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BDB" w:rsidRPr="00983BC8" w:rsidRDefault="00553587" w:rsidP="00CF0BEA">
      <w:pPr>
        <w:pStyle w:val="NoSpacing"/>
        <w:rPr>
          <w:rFonts w:ascii="Arial" w:hAnsi="Arial" w:cs="Arial"/>
          <w:color w:val="262626" w:themeColor="text1" w:themeTint="D9"/>
          <w:sz w:val="24"/>
          <w:szCs w:val="24"/>
        </w:rPr>
      </w:pPr>
      <w:r>
        <w:rPr>
          <w:rFonts w:ascii="Arial" w:hAnsi="Arial" w:cs="Arial"/>
          <w:color w:val="262626" w:themeColor="text1" w:themeTint="D9"/>
          <w:sz w:val="24"/>
          <w:szCs w:val="24"/>
        </w:rPr>
        <w:t xml:space="preserve"> </w:t>
      </w:r>
      <w:r w:rsidR="005651B2" w:rsidRPr="00983BC8">
        <w:rPr>
          <w:rFonts w:ascii="Arial" w:hAnsi="Arial" w:cs="Arial"/>
          <w:color w:val="262626" w:themeColor="text1" w:themeTint="D9"/>
          <w:sz w:val="24"/>
          <w:szCs w:val="24"/>
        </w:rPr>
        <w:t xml:space="preserve">Part 1 - </w:t>
      </w:r>
      <w:r w:rsidR="00683BDB" w:rsidRPr="00983BC8">
        <w:rPr>
          <w:rFonts w:ascii="Arial" w:hAnsi="Arial" w:cs="Arial"/>
          <w:color w:val="262626" w:themeColor="text1" w:themeTint="D9"/>
          <w:sz w:val="24"/>
          <w:szCs w:val="24"/>
        </w:rPr>
        <w:t>General</w:t>
      </w:r>
    </w:p>
    <w:p w:rsidR="00E369AD" w:rsidRPr="00983BC8" w:rsidRDefault="005651B2" w:rsidP="00CF0BEA">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 xml:space="preserve">Section </w:t>
      </w:r>
      <w:r w:rsidR="00914624" w:rsidRPr="00983BC8">
        <w:rPr>
          <w:rFonts w:ascii="Arial" w:hAnsi="Arial" w:cs="Arial"/>
          <w:b/>
          <w:color w:val="262626" w:themeColor="text1" w:themeTint="D9"/>
          <w:sz w:val="18"/>
          <w:szCs w:val="18"/>
        </w:rPr>
        <w:t>1.1 -</w:t>
      </w:r>
      <w:r w:rsidRPr="00983BC8">
        <w:rPr>
          <w:rFonts w:ascii="Arial" w:hAnsi="Arial" w:cs="Arial"/>
          <w:b/>
          <w:color w:val="262626" w:themeColor="text1" w:themeTint="D9"/>
          <w:sz w:val="18"/>
          <w:szCs w:val="18"/>
        </w:rPr>
        <w:t xml:space="preserve"> </w:t>
      </w:r>
      <w:r w:rsidR="00E369AD" w:rsidRPr="00983BC8">
        <w:rPr>
          <w:rFonts w:ascii="Arial" w:hAnsi="Arial" w:cs="Arial"/>
          <w:b/>
          <w:color w:val="262626" w:themeColor="text1" w:themeTint="D9"/>
          <w:sz w:val="18"/>
          <w:szCs w:val="18"/>
        </w:rPr>
        <w:t>Scope</w:t>
      </w:r>
    </w:p>
    <w:p w:rsidR="00914624" w:rsidRPr="00983BC8" w:rsidRDefault="00564105" w:rsidP="00914624">
      <w:pPr>
        <w:pStyle w:val="NoSpacing"/>
        <w:numPr>
          <w:ilvl w:val="0"/>
          <w:numId w:val="8"/>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This </w:t>
      </w:r>
      <w:r w:rsidR="00CF0BEA" w:rsidRPr="00983BC8">
        <w:rPr>
          <w:rFonts w:ascii="Arial" w:hAnsi="Arial" w:cs="Arial"/>
          <w:color w:val="262626" w:themeColor="text1" w:themeTint="D9"/>
          <w:sz w:val="18"/>
          <w:szCs w:val="18"/>
        </w:rPr>
        <w:t>section</w:t>
      </w:r>
      <w:r w:rsidRPr="00983BC8">
        <w:rPr>
          <w:rFonts w:ascii="Arial" w:hAnsi="Arial" w:cs="Arial"/>
          <w:color w:val="262626" w:themeColor="text1" w:themeTint="D9"/>
          <w:sz w:val="18"/>
          <w:szCs w:val="18"/>
        </w:rPr>
        <w:t xml:space="preserve"> </w:t>
      </w:r>
      <w:r w:rsidR="005651B2" w:rsidRPr="00983BC8">
        <w:rPr>
          <w:rFonts w:ascii="Arial" w:hAnsi="Arial" w:cs="Arial"/>
          <w:color w:val="262626" w:themeColor="text1" w:themeTint="D9"/>
          <w:sz w:val="18"/>
          <w:szCs w:val="18"/>
        </w:rPr>
        <w:t>specifies the furnishing, installation, and connection</w:t>
      </w:r>
      <w:r w:rsidRPr="00983BC8">
        <w:rPr>
          <w:rFonts w:ascii="Arial" w:hAnsi="Arial" w:cs="Arial"/>
          <w:color w:val="262626" w:themeColor="text1" w:themeTint="D9"/>
          <w:sz w:val="18"/>
          <w:szCs w:val="18"/>
        </w:rPr>
        <w:t xml:space="preserve"> requirements for </w:t>
      </w:r>
      <w:r w:rsidR="00CF0BEA" w:rsidRPr="00983BC8">
        <w:rPr>
          <w:rFonts w:ascii="Arial" w:hAnsi="Arial" w:cs="Arial"/>
          <w:color w:val="262626" w:themeColor="text1" w:themeTint="D9"/>
          <w:sz w:val="18"/>
          <w:szCs w:val="18"/>
        </w:rPr>
        <w:t xml:space="preserve">Generator Inlet Panel “Tap Box” </w:t>
      </w:r>
      <w:r w:rsidR="007C6371" w:rsidRPr="00983BC8">
        <w:rPr>
          <w:rFonts w:ascii="Arial" w:hAnsi="Arial" w:cs="Arial"/>
          <w:color w:val="262626" w:themeColor="text1" w:themeTint="D9"/>
          <w:sz w:val="18"/>
          <w:szCs w:val="18"/>
        </w:rPr>
        <w:t>manufactured</w:t>
      </w:r>
      <w:r w:rsidR="008C4C88" w:rsidRPr="00983BC8">
        <w:rPr>
          <w:rFonts w:ascii="Arial" w:hAnsi="Arial" w:cs="Arial"/>
          <w:color w:val="262626" w:themeColor="text1" w:themeTint="D9"/>
          <w:sz w:val="18"/>
          <w:szCs w:val="18"/>
        </w:rPr>
        <w:t xml:space="preserve"> by </w:t>
      </w:r>
      <w:r w:rsidR="009F4309" w:rsidRPr="00983BC8">
        <w:rPr>
          <w:rFonts w:ascii="Arial" w:hAnsi="Arial" w:cs="Arial"/>
          <w:color w:val="262626" w:themeColor="text1" w:themeTint="D9"/>
          <w:sz w:val="18"/>
          <w:szCs w:val="18"/>
        </w:rPr>
        <w:t>Powertron Corp</w:t>
      </w:r>
      <w:r w:rsidR="00D56E0D" w:rsidRPr="00983BC8">
        <w:rPr>
          <w:rFonts w:ascii="Arial" w:hAnsi="Arial" w:cs="Arial"/>
          <w:color w:val="262626" w:themeColor="text1" w:themeTint="D9"/>
          <w:sz w:val="18"/>
          <w:szCs w:val="18"/>
        </w:rPr>
        <w:t>.</w:t>
      </w:r>
      <w:r w:rsidR="00212A10" w:rsidRPr="00983BC8">
        <w:rPr>
          <w:rFonts w:ascii="Arial" w:hAnsi="Arial" w:cs="Arial"/>
          <w:color w:val="262626" w:themeColor="text1" w:themeTint="D9"/>
          <w:sz w:val="18"/>
          <w:szCs w:val="18"/>
        </w:rPr>
        <w:t xml:space="preserve"> </w:t>
      </w:r>
    </w:p>
    <w:p w:rsidR="005651B2" w:rsidRPr="00983BC8" w:rsidRDefault="005651B2" w:rsidP="00914624">
      <w:pPr>
        <w:pStyle w:val="NoSpacing"/>
        <w:rPr>
          <w:rFonts w:ascii="Arial" w:hAnsi="Arial" w:cs="Arial"/>
          <w:color w:val="262626" w:themeColor="text1" w:themeTint="D9"/>
          <w:sz w:val="18"/>
          <w:szCs w:val="18"/>
        </w:rPr>
      </w:pPr>
    </w:p>
    <w:p w:rsidR="005651B2" w:rsidRPr="00983BC8" w:rsidRDefault="00CF0BEA" w:rsidP="00CF0BEA">
      <w:pPr>
        <w:pStyle w:val="NoSpacing"/>
        <w:rPr>
          <w:rFonts w:ascii="Arial" w:hAnsi="Arial" w:cs="Arial"/>
          <w:b/>
          <w:color w:val="262626" w:themeColor="text1" w:themeTint="D9"/>
          <w:sz w:val="18"/>
          <w:szCs w:val="18"/>
        </w:rPr>
      </w:pPr>
      <w:r w:rsidRPr="00983BC8">
        <w:rPr>
          <w:rFonts w:ascii="Arial" w:hAnsi="Arial" w:cs="Arial"/>
          <w:color w:val="262626" w:themeColor="text1" w:themeTint="D9"/>
          <w:sz w:val="18"/>
          <w:szCs w:val="18"/>
        </w:rPr>
        <w:tab/>
      </w:r>
      <w:r w:rsidRPr="00983BC8">
        <w:rPr>
          <w:rFonts w:ascii="Arial" w:hAnsi="Arial" w:cs="Arial"/>
          <w:b/>
          <w:color w:val="262626" w:themeColor="text1" w:themeTint="D9"/>
          <w:sz w:val="18"/>
          <w:szCs w:val="18"/>
        </w:rPr>
        <w:t xml:space="preserve">Section </w:t>
      </w:r>
      <w:r w:rsidR="00914624" w:rsidRPr="00983BC8">
        <w:rPr>
          <w:rFonts w:ascii="Arial" w:hAnsi="Arial" w:cs="Arial"/>
          <w:b/>
          <w:color w:val="262626" w:themeColor="text1" w:themeTint="D9"/>
          <w:sz w:val="18"/>
          <w:szCs w:val="18"/>
        </w:rPr>
        <w:t>1.2 -</w:t>
      </w:r>
      <w:r w:rsidRPr="00983BC8">
        <w:rPr>
          <w:rFonts w:ascii="Arial" w:hAnsi="Arial" w:cs="Arial"/>
          <w:b/>
          <w:color w:val="262626" w:themeColor="text1" w:themeTint="D9"/>
          <w:sz w:val="18"/>
          <w:szCs w:val="18"/>
        </w:rPr>
        <w:t xml:space="preserve"> Purpose</w:t>
      </w:r>
    </w:p>
    <w:p w:rsidR="00914624" w:rsidRPr="00983BC8" w:rsidRDefault="005651B2" w:rsidP="00914624">
      <w:pPr>
        <w:pStyle w:val="NoSpacing"/>
        <w:numPr>
          <w:ilvl w:val="0"/>
          <w:numId w:val="9"/>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Generator Quick Connection Tap Box shall be designed </w:t>
      </w:r>
      <w:r w:rsidR="00CF0BEA" w:rsidRPr="00983BC8">
        <w:rPr>
          <w:rFonts w:ascii="Arial" w:hAnsi="Arial" w:cs="Arial"/>
          <w:color w:val="262626" w:themeColor="text1" w:themeTint="D9"/>
          <w:sz w:val="18"/>
          <w:szCs w:val="18"/>
        </w:rPr>
        <w:t xml:space="preserve">and tested </w:t>
      </w:r>
      <w:r w:rsidRPr="00983BC8">
        <w:rPr>
          <w:rFonts w:ascii="Arial" w:hAnsi="Arial" w:cs="Arial"/>
          <w:color w:val="262626" w:themeColor="text1" w:themeTint="D9"/>
          <w:sz w:val="18"/>
          <w:szCs w:val="18"/>
        </w:rPr>
        <w:t xml:space="preserve">to allow </w:t>
      </w:r>
      <w:r w:rsidR="00CF0BEA" w:rsidRPr="00983BC8">
        <w:rPr>
          <w:rFonts w:ascii="Arial" w:hAnsi="Arial" w:cs="Arial"/>
          <w:color w:val="262626" w:themeColor="text1" w:themeTint="D9"/>
          <w:sz w:val="18"/>
          <w:szCs w:val="18"/>
        </w:rPr>
        <w:t>a</w:t>
      </w:r>
      <w:r w:rsidRPr="00983BC8">
        <w:rPr>
          <w:rFonts w:ascii="Arial" w:hAnsi="Arial" w:cs="Arial"/>
          <w:color w:val="262626" w:themeColor="text1" w:themeTint="D9"/>
          <w:sz w:val="18"/>
          <w:szCs w:val="18"/>
        </w:rPr>
        <w:t xml:space="preserve"> safe connection </w:t>
      </w:r>
      <w:r w:rsidR="00CF0BEA" w:rsidRPr="00983BC8">
        <w:rPr>
          <w:rFonts w:ascii="Arial" w:hAnsi="Arial" w:cs="Arial"/>
          <w:color w:val="262626" w:themeColor="text1" w:themeTint="D9"/>
          <w:sz w:val="18"/>
          <w:szCs w:val="18"/>
        </w:rPr>
        <w:t>between</w:t>
      </w:r>
      <w:r w:rsidRPr="00983BC8">
        <w:rPr>
          <w:rFonts w:ascii="Arial" w:hAnsi="Arial" w:cs="Arial"/>
          <w:color w:val="262626" w:themeColor="text1" w:themeTint="D9"/>
          <w:sz w:val="18"/>
          <w:szCs w:val="18"/>
        </w:rPr>
        <w:t xml:space="preserve"> mobile generator </w:t>
      </w:r>
      <w:r w:rsidR="00CF0BEA" w:rsidRPr="00983BC8">
        <w:rPr>
          <w:rFonts w:ascii="Arial" w:hAnsi="Arial" w:cs="Arial"/>
          <w:color w:val="262626" w:themeColor="text1" w:themeTint="D9"/>
          <w:sz w:val="18"/>
          <w:szCs w:val="18"/>
        </w:rPr>
        <w:t>and Tap Box while the facility is at loss of power</w:t>
      </w:r>
      <w:r w:rsidRPr="00983BC8">
        <w:rPr>
          <w:rFonts w:ascii="Arial" w:hAnsi="Arial" w:cs="Arial"/>
          <w:color w:val="262626" w:themeColor="text1" w:themeTint="D9"/>
          <w:sz w:val="18"/>
          <w:szCs w:val="18"/>
        </w:rPr>
        <w:t xml:space="preserve">. </w:t>
      </w:r>
      <w:r w:rsidR="00CF0BEA" w:rsidRPr="00983BC8">
        <w:rPr>
          <w:rFonts w:ascii="Arial" w:hAnsi="Arial" w:cs="Arial"/>
          <w:color w:val="262626" w:themeColor="text1" w:themeTint="D9"/>
          <w:sz w:val="18"/>
          <w:szCs w:val="18"/>
        </w:rPr>
        <w:t xml:space="preserve">When permanently installed correctly, the tap </w:t>
      </w:r>
      <w:r w:rsidR="00553587">
        <w:rPr>
          <w:rFonts w:ascii="Arial" w:hAnsi="Arial" w:cs="Arial"/>
          <w:color w:val="262626" w:themeColor="text1" w:themeTint="D9"/>
          <w:sz w:val="18"/>
          <w:szCs w:val="18"/>
        </w:rPr>
        <w:t>can help the process of</w:t>
      </w:r>
      <w:r w:rsidR="00CF0BEA" w:rsidRPr="00983BC8">
        <w:rPr>
          <w:rFonts w:ascii="Arial" w:hAnsi="Arial" w:cs="Arial"/>
          <w:color w:val="262626" w:themeColor="text1" w:themeTint="D9"/>
          <w:sz w:val="18"/>
          <w:szCs w:val="18"/>
        </w:rPr>
        <w:t xml:space="preserve"> restor</w:t>
      </w:r>
      <w:r w:rsidR="00553587">
        <w:rPr>
          <w:rFonts w:ascii="Arial" w:hAnsi="Arial" w:cs="Arial"/>
          <w:color w:val="262626" w:themeColor="text1" w:themeTint="D9"/>
          <w:sz w:val="18"/>
          <w:szCs w:val="18"/>
        </w:rPr>
        <w:t>ing</w:t>
      </w:r>
      <w:r w:rsidR="00CF0BEA" w:rsidRPr="00983BC8">
        <w:rPr>
          <w:rFonts w:ascii="Arial" w:hAnsi="Arial" w:cs="Arial"/>
          <w:color w:val="262626" w:themeColor="text1" w:themeTint="D9"/>
          <w:sz w:val="18"/>
          <w:szCs w:val="18"/>
        </w:rPr>
        <w:t xml:space="preserve"> power quickly once the mobile generator arrives.</w:t>
      </w:r>
    </w:p>
    <w:p w:rsidR="005651B2" w:rsidRPr="00983BC8" w:rsidRDefault="00CF0BEA" w:rsidP="00914624">
      <w:pPr>
        <w:pStyle w:val="NoSpacing"/>
        <w:numPr>
          <w:ilvl w:val="0"/>
          <w:numId w:val="9"/>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The Tap Box shall be</w:t>
      </w:r>
      <w:r w:rsidR="00553587">
        <w:rPr>
          <w:rFonts w:ascii="Arial" w:hAnsi="Arial" w:cs="Arial"/>
          <w:color w:val="262626" w:themeColor="text1" w:themeTint="D9"/>
          <w:sz w:val="18"/>
          <w:szCs w:val="18"/>
        </w:rPr>
        <w:t xml:space="preserve"> permanently</w:t>
      </w:r>
      <w:r w:rsidRPr="00983BC8">
        <w:rPr>
          <w:rFonts w:ascii="Arial" w:hAnsi="Arial" w:cs="Arial"/>
          <w:color w:val="262626" w:themeColor="text1" w:themeTint="D9"/>
          <w:sz w:val="18"/>
          <w:szCs w:val="18"/>
        </w:rPr>
        <w:t xml:space="preserve"> installed </w:t>
      </w:r>
      <w:r w:rsidR="00553587">
        <w:rPr>
          <w:rFonts w:ascii="Arial" w:hAnsi="Arial" w:cs="Arial"/>
          <w:color w:val="262626" w:themeColor="text1" w:themeTint="D9"/>
          <w:sz w:val="18"/>
          <w:szCs w:val="18"/>
        </w:rPr>
        <w:t xml:space="preserve">by a qualified licensed electrician </w:t>
      </w:r>
      <w:r w:rsidR="007C6371" w:rsidRPr="00983BC8">
        <w:rPr>
          <w:rFonts w:ascii="Arial" w:hAnsi="Arial" w:cs="Arial"/>
          <w:color w:val="262626" w:themeColor="text1" w:themeTint="D9"/>
          <w:sz w:val="18"/>
          <w:szCs w:val="18"/>
        </w:rPr>
        <w:t>to</w:t>
      </w:r>
      <w:r w:rsidRPr="00983BC8">
        <w:rPr>
          <w:rFonts w:ascii="Arial" w:hAnsi="Arial" w:cs="Arial"/>
          <w:color w:val="262626" w:themeColor="text1" w:themeTint="D9"/>
          <w:sz w:val="18"/>
          <w:szCs w:val="18"/>
        </w:rPr>
        <w:t xml:space="preserve"> the </w:t>
      </w:r>
      <w:r w:rsidR="007C6371" w:rsidRPr="00983BC8">
        <w:rPr>
          <w:rFonts w:ascii="Arial" w:hAnsi="Arial" w:cs="Arial"/>
          <w:color w:val="262626" w:themeColor="text1" w:themeTint="D9"/>
          <w:sz w:val="18"/>
          <w:szCs w:val="18"/>
        </w:rPr>
        <w:t xml:space="preserve">exterior of the </w:t>
      </w:r>
      <w:r w:rsidRPr="00983BC8">
        <w:rPr>
          <w:rFonts w:ascii="Arial" w:hAnsi="Arial" w:cs="Arial"/>
          <w:color w:val="262626" w:themeColor="text1" w:themeTint="D9"/>
          <w:sz w:val="18"/>
          <w:szCs w:val="18"/>
        </w:rPr>
        <w:t>building and be hardwired to a transfer switch or switchboard.</w:t>
      </w:r>
    </w:p>
    <w:p w:rsidR="008C4ECE" w:rsidRPr="00983BC8" w:rsidRDefault="005651B2" w:rsidP="00CF0BEA">
      <w:pPr>
        <w:pStyle w:val="NoSpacing"/>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 </w:t>
      </w:r>
    </w:p>
    <w:p w:rsidR="00914624" w:rsidRPr="00983BC8" w:rsidRDefault="00914624" w:rsidP="00914624">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Section 1.3 – Quality</w:t>
      </w:r>
      <w:r w:rsidR="00B5737A" w:rsidRPr="00983BC8">
        <w:rPr>
          <w:rFonts w:ascii="Arial" w:hAnsi="Arial" w:cs="Arial"/>
          <w:b/>
          <w:color w:val="262626" w:themeColor="text1" w:themeTint="D9"/>
          <w:sz w:val="18"/>
          <w:szCs w:val="18"/>
        </w:rPr>
        <w:t xml:space="preserve"> &amp; Craftsmanship </w:t>
      </w:r>
    </w:p>
    <w:p w:rsidR="00914624" w:rsidRPr="00983BC8" w:rsidRDefault="00914624" w:rsidP="00914624">
      <w:pPr>
        <w:pStyle w:val="NoSpacing"/>
        <w:numPr>
          <w:ilvl w:val="0"/>
          <w:numId w:val="10"/>
        </w:numPr>
        <w:rPr>
          <w:rFonts w:ascii="Arial" w:hAnsi="Arial" w:cs="Arial"/>
          <w:color w:val="262626" w:themeColor="text1" w:themeTint="D9"/>
          <w:sz w:val="18"/>
          <w:szCs w:val="18"/>
        </w:rPr>
      </w:pPr>
      <w:bookmarkStart w:id="0" w:name="_GoBack"/>
      <w:bookmarkEnd w:id="0"/>
      <w:r w:rsidRPr="00983BC8">
        <w:rPr>
          <w:rFonts w:ascii="Arial" w:hAnsi="Arial" w:cs="Arial"/>
          <w:color w:val="262626" w:themeColor="text1" w:themeTint="D9"/>
          <w:sz w:val="18"/>
          <w:szCs w:val="18"/>
        </w:rPr>
        <w:t>All Generator Tap Boxes shall be built in accordance with the National Electric Code.</w:t>
      </w:r>
    </w:p>
    <w:p w:rsidR="00AD6CBF" w:rsidRPr="00983BC8" w:rsidRDefault="00AD6CBF" w:rsidP="00B5737A">
      <w:pPr>
        <w:pStyle w:val="NoSpacing"/>
        <w:numPr>
          <w:ilvl w:val="0"/>
          <w:numId w:val="10"/>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Underwriters Laboratory, Inc. {UL} shall conform to cULus 1008 Standards in US in Canada and </w:t>
      </w:r>
      <w:r w:rsidR="008F4166" w:rsidRPr="00983BC8">
        <w:rPr>
          <w:rFonts w:ascii="Arial" w:hAnsi="Arial" w:cs="Arial"/>
          <w:color w:val="262626" w:themeColor="text1" w:themeTint="D9"/>
          <w:sz w:val="18"/>
          <w:szCs w:val="18"/>
        </w:rPr>
        <w:t xml:space="preserve">be listed under </w:t>
      </w:r>
      <w:r w:rsidRPr="00983BC8">
        <w:rPr>
          <w:rFonts w:ascii="Arial" w:hAnsi="Arial" w:cs="Arial"/>
          <w:color w:val="262626" w:themeColor="text1" w:themeTint="D9"/>
          <w:sz w:val="18"/>
          <w:szCs w:val="18"/>
        </w:rPr>
        <w:t>one of the following</w:t>
      </w:r>
      <w:r w:rsidR="008F4166" w:rsidRPr="00983BC8">
        <w:rPr>
          <w:rFonts w:ascii="Arial" w:hAnsi="Arial" w:cs="Arial"/>
          <w:color w:val="262626" w:themeColor="text1" w:themeTint="D9"/>
          <w:sz w:val="18"/>
          <w:szCs w:val="18"/>
        </w:rPr>
        <w:t xml:space="preserve"> UL categories</w:t>
      </w:r>
      <w:r w:rsidRPr="00983BC8">
        <w:rPr>
          <w:rFonts w:ascii="Arial" w:hAnsi="Arial" w:cs="Arial"/>
          <w:color w:val="262626" w:themeColor="text1" w:themeTint="D9"/>
          <w:sz w:val="18"/>
          <w:szCs w:val="18"/>
        </w:rPr>
        <w:t>;</w:t>
      </w:r>
    </w:p>
    <w:p w:rsidR="008F4166" w:rsidRPr="00983BC8" w:rsidRDefault="008F4166" w:rsidP="00AD6CBF">
      <w:pPr>
        <w:pStyle w:val="NoSpacing"/>
        <w:numPr>
          <w:ilvl w:val="0"/>
          <w:numId w:val="19"/>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Enclosed Power Inlet – Standard Series</w:t>
      </w:r>
    </w:p>
    <w:p w:rsidR="00B5737A" w:rsidRPr="00983BC8" w:rsidRDefault="00AD6CBF" w:rsidP="00AD6CBF">
      <w:pPr>
        <w:pStyle w:val="NoSpacing"/>
        <w:numPr>
          <w:ilvl w:val="0"/>
          <w:numId w:val="19"/>
        </w:numPr>
        <w:rPr>
          <w:rFonts w:ascii="Arial" w:hAnsi="Arial" w:cs="Arial"/>
          <w:b/>
          <w:color w:val="262626" w:themeColor="text1" w:themeTint="D9"/>
          <w:sz w:val="18"/>
          <w:szCs w:val="18"/>
        </w:rPr>
      </w:pPr>
      <w:r w:rsidRPr="00983BC8">
        <w:rPr>
          <w:rFonts w:ascii="Arial" w:hAnsi="Arial" w:cs="Arial"/>
          <w:color w:val="262626" w:themeColor="text1" w:themeTint="D9"/>
          <w:sz w:val="18"/>
          <w:szCs w:val="18"/>
        </w:rPr>
        <w:t>Transfer Switch Accessory</w:t>
      </w:r>
      <w:r w:rsidR="008F4166" w:rsidRPr="00983BC8">
        <w:rPr>
          <w:rFonts w:ascii="Arial" w:hAnsi="Arial" w:cs="Arial"/>
          <w:color w:val="262626" w:themeColor="text1" w:themeTint="D9"/>
          <w:sz w:val="18"/>
          <w:szCs w:val="18"/>
        </w:rPr>
        <w:t xml:space="preserve"> – Breaker Series</w:t>
      </w:r>
    </w:p>
    <w:p w:rsidR="008F4166" w:rsidRPr="00983BC8" w:rsidRDefault="008F4166" w:rsidP="00AD6CBF">
      <w:pPr>
        <w:pStyle w:val="NoSpacing"/>
        <w:numPr>
          <w:ilvl w:val="0"/>
          <w:numId w:val="19"/>
        </w:numPr>
        <w:rPr>
          <w:rFonts w:ascii="Arial" w:hAnsi="Arial" w:cs="Arial"/>
          <w:b/>
          <w:color w:val="262626" w:themeColor="text1" w:themeTint="D9"/>
          <w:sz w:val="18"/>
          <w:szCs w:val="18"/>
        </w:rPr>
      </w:pPr>
      <w:r w:rsidRPr="00983BC8">
        <w:rPr>
          <w:rFonts w:ascii="Arial" w:hAnsi="Arial" w:cs="Arial"/>
          <w:color w:val="262626" w:themeColor="text1" w:themeTint="D9"/>
          <w:sz w:val="18"/>
          <w:szCs w:val="18"/>
        </w:rPr>
        <w:t>Nonautomatic Transfer Switch – MTS Series</w:t>
      </w:r>
    </w:p>
    <w:p w:rsidR="00B5737A" w:rsidRPr="009A74C9" w:rsidRDefault="00B5737A" w:rsidP="00B5737A">
      <w:pPr>
        <w:pStyle w:val="NoSpacing"/>
        <w:numPr>
          <w:ilvl w:val="0"/>
          <w:numId w:val="10"/>
        </w:numPr>
        <w:rPr>
          <w:rFonts w:ascii="Arial" w:hAnsi="Arial" w:cs="Arial"/>
          <w:b/>
          <w:color w:val="262626" w:themeColor="text1" w:themeTint="D9"/>
          <w:sz w:val="18"/>
          <w:szCs w:val="18"/>
        </w:rPr>
      </w:pPr>
      <w:r w:rsidRPr="00983BC8">
        <w:rPr>
          <w:rFonts w:ascii="Arial" w:hAnsi="Arial" w:cs="Arial"/>
          <w:color w:val="262626" w:themeColor="text1" w:themeTint="D9"/>
          <w:sz w:val="18"/>
          <w:szCs w:val="18"/>
        </w:rPr>
        <w:t>A Written quality control process to inspect finished goods shall be documented for all manufactured products</w:t>
      </w:r>
    </w:p>
    <w:p w:rsidR="009A74C9" w:rsidRPr="00983BC8" w:rsidRDefault="009A74C9" w:rsidP="00B5737A">
      <w:pPr>
        <w:pStyle w:val="NoSpacing"/>
        <w:numPr>
          <w:ilvl w:val="0"/>
          <w:numId w:val="10"/>
        </w:numPr>
        <w:rPr>
          <w:rFonts w:ascii="Arial" w:hAnsi="Arial" w:cs="Arial"/>
          <w:b/>
          <w:color w:val="262626" w:themeColor="text1" w:themeTint="D9"/>
          <w:sz w:val="18"/>
          <w:szCs w:val="18"/>
        </w:rPr>
      </w:pPr>
      <w:r>
        <w:rPr>
          <w:rFonts w:ascii="Arial" w:hAnsi="Arial" w:cs="Arial"/>
          <w:color w:val="262626" w:themeColor="text1" w:themeTint="D9"/>
          <w:sz w:val="18"/>
          <w:szCs w:val="18"/>
        </w:rPr>
        <w:t>Tap Box manufacturer shall be manufacturing “Tap Boxes” for at least ten (10) years.</w:t>
      </w:r>
    </w:p>
    <w:p w:rsidR="00343A54" w:rsidRPr="00983BC8" w:rsidRDefault="00343A54" w:rsidP="00343A54">
      <w:pPr>
        <w:pStyle w:val="NoSpacing"/>
        <w:rPr>
          <w:rFonts w:ascii="Arial" w:hAnsi="Arial" w:cs="Arial"/>
          <w:b/>
          <w:color w:val="262626" w:themeColor="text1" w:themeTint="D9"/>
          <w:sz w:val="18"/>
          <w:szCs w:val="18"/>
        </w:rPr>
      </w:pPr>
    </w:p>
    <w:p w:rsidR="00343A54" w:rsidRPr="00983BC8" w:rsidRDefault="00343A54" w:rsidP="00343A54">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Section 1.</w:t>
      </w:r>
      <w:r w:rsidR="006D7553" w:rsidRPr="00983BC8">
        <w:rPr>
          <w:rFonts w:ascii="Arial" w:hAnsi="Arial" w:cs="Arial"/>
          <w:b/>
          <w:color w:val="262626" w:themeColor="text1" w:themeTint="D9"/>
          <w:sz w:val="18"/>
          <w:szCs w:val="18"/>
        </w:rPr>
        <w:t>4</w:t>
      </w:r>
      <w:r w:rsidRPr="00983BC8">
        <w:rPr>
          <w:rFonts w:ascii="Arial" w:hAnsi="Arial" w:cs="Arial"/>
          <w:b/>
          <w:color w:val="262626" w:themeColor="text1" w:themeTint="D9"/>
          <w:sz w:val="18"/>
          <w:szCs w:val="18"/>
        </w:rPr>
        <w:t xml:space="preserve"> – Warranty</w:t>
      </w:r>
    </w:p>
    <w:p w:rsidR="00504F92" w:rsidRPr="00983BC8" w:rsidRDefault="009F4309" w:rsidP="00190D22">
      <w:pPr>
        <w:pStyle w:val="NoSpacing"/>
        <w:numPr>
          <w:ilvl w:val="0"/>
          <w:numId w:val="11"/>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Powertron Corp </w:t>
      </w:r>
      <w:r w:rsidR="00504F92" w:rsidRPr="00983BC8">
        <w:rPr>
          <w:rFonts w:ascii="Arial" w:hAnsi="Arial" w:cs="Arial"/>
          <w:color w:val="262626" w:themeColor="text1" w:themeTint="D9"/>
          <w:sz w:val="18"/>
          <w:szCs w:val="18"/>
        </w:rPr>
        <w:t xml:space="preserve">warrants products manufactured and delivered will be free from defects in material and workmanship for a period of </w:t>
      </w:r>
      <w:r w:rsidR="00284BA1" w:rsidRPr="00983BC8">
        <w:rPr>
          <w:rFonts w:ascii="Arial" w:hAnsi="Arial" w:cs="Arial"/>
          <w:color w:val="262626" w:themeColor="text1" w:themeTint="D9"/>
          <w:sz w:val="18"/>
          <w:szCs w:val="18"/>
        </w:rPr>
        <w:t>fifteen</w:t>
      </w:r>
      <w:r w:rsidR="00504F92" w:rsidRPr="00983BC8">
        <w:rPr>
          <w:rFonts w:ascii="Arial" w:hAnsi="Arial" w:cs="Arial"/>
          <w:color w:val="262626" w:themeColor="text1" w:themeTint="D9"/>
          <w:sz w:val="18"/>
          <w:szCs w:val="18"/>
        </w:rPr>
        <w:t xml:space="preserve"> (1</w:t>
      </w:r>
      <w:r w:rsidR="00284BA1" w:rsidRPr="00983BC8">
        <w:rPr>
          <w:rFonts w:ascii="Arial" w:hAnsi="Arial" w:cs="Arial"/>
          <w:color w:val="262626" w:themeColor="text1" w:themeTint="D9"/>
          <w:sz w:val="18"/>
          <w:szCs w:val="18"/>
        </w:rPr>
        <w:t>5</w:t>
      </w:r>
      <w:r w:rsidR="00504F92" w:rsidRPr="00983BC8">
        <w:rPr>
          <w:rFonts w:ascii="Arial" w:hAnsi="Arial" w:cs="Arial"/>
          <w:color w:val="262626" w:themeColor="text1" w:themeTint="D9"/>
          <w:sz w:val="18"/>
          <w:szCs w:val="18"/>
        </w:rPr>
        <w:t>) months after date of shipment.</w:t>
      </w:r>
    </w:p>
    <w:p w:rsidR="00B5737A" w:rsidRPr="00983BC8" w:rsidRDefault="00B5737A" w:rsidP="00CF0BEA">
      <w:pPr>
        <w:pStyle w:val="NoSpacing"/>
        <w:rPr>
          <w:rFonts w:ascii="Arial" w:hAnsi="Arial" w:cs="Arial"/>
          <w:color w:val="262626" w:themeColor="text1" w:themeTint="D9"/>
          <w:sz w:val="18"/>
          <w:szCs w:val="18"/>
          <w:u w:val="single"/>
        </w:rPr>
      </w:pPr>
    </w:p>
    <w:p w:rsidR="006D7553" w:rsidRPr="00983BC8" w:rsidRDefault="006D7553" w:rsidP="006D7553">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Section 1.5 – Installation and Use</w:t>
      </w:r>
    </w:p>
    <w:p w:rsidR="006D7553" w:rsidRPr="00983BC8" w:rsidRDefault="006D7553" w:rsidP="006D7553">
      <w:pPr>
        <w:pStyle w:val="NoSpacing"/>
        <w:numPr>
          <w:ilvl w:val="0"/>
          <w:numId w:val="18"/>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Installation of the Powertron Tap Box shall only be done by a qualified licensed electrician.</w:t>
      </w:r>
    </w:p>
    <w:p w:rsidR="006D7553" w:rsidRPr="00983BC8" w:rsidRDefault="008225C2" w:rsidP="00CF0BEA">
      <w:pPr>
        <w:pStyle w:val="NoSpacing"/>
        <w:numPr>
          <w:ilvl w:val="0"/>
          <w:numId w:val="18"/>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Understand</w:t>
      </w:r>
      <w:r w:rsidR="006D7553" w:rsidRPr="00983BC8">
        <w:rPr>
          <w:rFonts w:ascii="Arial" w:hAnsi="Arial" w:cs="Arial"/>
          <w:color w:val="262626" w:themeColor="text1" w:themeTint="D9"/>
          <w:sz w:val="18"/>
          <w:szCs w:val="18"/>
        </w:rPr>
        <w:t xml:space="preserve"> Powertron</w:t>
      </w:r>
      <w:r w:rsidRPr="00983BC8">
        <w:rPr>
          <w:rFonts w:ascii="Arial" w:hAnsi="Arial" w:cs="Arial"/>
          <w:color w:val="262626" w:themeColor="text1" w:themeTint="D9"/>
          <w:sz w:val="18"/>
          <w:szCs w:val="18"/>
        </w:rPr>
        <w:t>’s</w:t>
      </w:r>
      <w:r w:rsidR="006D7553" w:rsidRPr="00983BC8">
        <w:rPr>
          <w:rFonts w:ascii="Arial" w:hAnsi="Arial" w:cs="Arial"/>
          <w:color w:val="262626" w:themeColor="text1" w:themeTint="D9"/>
          <w:sz w:val="18"/>
          <w:szCs w:val="18"/>
        </w:rPr>
        <w:t xml:space="preserve"> Owner Manual prior to installing and using Tap Box.</w:t>
      </w:r>
    </w:p>
    <w:p w:rsidR="006D7553" w:rsidRPr="00983BC8" w:rsidRDefault="006D7553" w:rsidP="00CF0BEA">
      <w:pPr>
        <w:pStyle w:val="NoSpacing"/>
        <w:rPr>
          <w:rFonts w:ascii="Arial" w:hAnsi="Arial" w:cs="Arial"/>
          <w:color w:val="262626" w:themeColor="text1" w:themeTint="D9"/>
          <w:sz w:val="18"/>
          <w:szCs w:val="18"/>
          <w:u w:val="single"/>
        </w:rPr>
      </w:pPr>
    </w:p>
    <w:p w:rsidR="0040034E" w:rsidRPr="00983BC8" w:rsidRDefault="00190D22" w:rsidP="00CF0BEA">
      <w:pPr>
        <w:pStyle w:val="NoSpacing"/>
        <w:rPr>
          <w:rFonts w:ascii="Arial" w:hAnsi="Arial" w:cs="Arial"/>
          <w:color w:val="262626" w:themeColor="text1" w:themeTint="D9"/>
          <w:sz w:val="24"/>
          <w:szCs w:val="24"/>
        </w:rPr>
      </w:pPr>
      <w:r w:rsidRPr="00983BC8">
        <w:rPr>
          <w:rFonts w:ascii="Arial" w:hAnsi="Arial" w:cs="Arial"/>
          <w:color w:val="262626" w:themeColor="text1" w:themeTint="D9"/>
          <w:sz w:val="24"/>
          <w:szCs w:val="24"/>
        </w:rPr>
        <w:t xml:space="preserve">Part 2 - </w:t>
      </w:r>
      <w:r w:rsidR="0040034E" w:rsidRPr="00983BC8">
        <w:rPr>
          <w:rFonts w:ascii="Arial" w:hAnsi="Arial" w:cs="Arial"/>
          <w:color w:val="262626" w:themeColor="text1" w:themeTint="D9"/>
          <w:sz w:val="24"/>
          <w:szCs w:val="24"/>
        </w:rPr>
        <w:t>Product Requirements</w:t>
      </w:r>
    </w:p>
    <w:p w:rsidR="00B5737A" w:rsidRPr="00983BC8" w:rsidRDefault="00625A62" w:rsidP="00B5737A">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Section 2</w:t>
      </w:r>
      <w:r w:rsidR="00B5737A" w:rsidRPr="00983BC8">
        <w:rPr>
          <w:rFonts w:ascii="Arial" w:hAnsi="Arial" w:cs="Arial"/>
          <w:b/>
          <w:color w:val="262626" w:themeColor="text1" w:themeTint="D9"/>
          <w:sz w:val="18"/>
          <w:szCs w:val="18"/>
        </w:rPr>
        <w:t>.1 – General</w:t>
      </w:r>
      <w:r w:rsidR="00F3667C" w:rsidRPr="00983BC8">
        <w:rPr>
          <w:rFonts w:ascii="Arial" w:hAnsi="Arial" w:cs="Arial"/>
          <w:b/>
          <w:color w:val="262626" w:themeColor="text1" w:themeTint="D9"/>
          <w:sz w:val="18"/>
          <w:szCs w:val="18"/>
        </w:rPr>
        <w:t xml:space="preserve"> Construction</w:t>
      </w:r>
    </w:p>
    <w:p w:rsidR="00B5737A" w:rsidRDefault="005E03CF" w:rsidP="005E03CF">
      <w:pPr>
        <w:pStyle w:val="NoSpacing"/>
        <w:numPr>
          <w:ilvl w:val="0"/>
          <w:numId w:val="13"/>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All components shall be new and free of defects.</w:t>
      </w:r>
    </w:p>
    <w:p w:rsidR="00AF1052" w:rsidRDefault="00AF1052" w:rsidP="005E03CF">
      <w:pPr>
        <w:pStyle w:val="NoSpacing"/>
        <w:numPr>
          <w:ilvl w:val="0"/>
          <w:numId w:val="13"/>
        </w:numPr>
        <w:rPr>
          <w:rFonts w:ascii="Arial" w:hAnsi="Arial" w:cs="Arial"/>
          <w:color w:val="262626" w:themeColor="text1" w:themeTint="D9"/>
          <w:sz w:val="18"/>
          <w:szCs w:val="18"/>
        </w:rPr>
      </w:pPr>
      <w:r w:rsidRPr="00AF1052">
        <w:rPr>
          <w:rFonts w:ascii="Arial" w:hAnsi="Arial" w:cs="Arial"/>
          <w:color w:val="262626" w:themeColor="text1" w:themeTint="D9"/>
          <w:sz w:val="18"/>
          <w:szCs w:val="18"/>
          <w:highlight w:val="cyan"/>
        </w:rPr>
        <w:t>Tap Box Amperage</w:t>
      </w:r>
      <w:r>
        <w:rPr>
          <w:rFonts w:ascii="Arial" w:hAnsi="Arial" w:cs="Arial"/>
          <w:color w:val="262626" w:themeColor="text1" w:themeTint="D9"/>
          <w:sz w:val="18"/>
          <w:szCs w:val="18"/>
        </w:rPr>
        <w:t>: ______________</w:t>
      </w:r>
    </w:p>
    <w:p w:rsidR="00AF1052" w:rsidRDefault="00AF1052" w:rsidP="005E03CF">
      <w:pPr>
        <w:pStyle w:val="NoSpacing"/>
        <w:numPr>
          <w:ilvl w:val="0"/>
          <w:numId w:val="13"/>
        </w:numPr>
        <w:rPr>
          <w:rFonts w:ascii="Arial" w:hAnsi="Arial" w:cs="Arial"/>
          <w:color w:val="262626" w:themeColor="text1" w:themeTint="D9"/>
          <w:sz w:val="18"/>
          <w:szCs w:val="18"/>
        </w:rPr>
      </w:pPr>
      <w:r w:rsidRPr="00AF1052">
        <w:rPr>
          <w:rFonts w:ascii="Arial" w:hAnsi="Arial" w:cs="Arial"/>
          <w:color w:val="262626" w:themeColor="text1" w:themeTint="D9"/>
          <w:sz w:val="18"/>
          <w:szCs w:val="18"/>
          <w:highlight w:val="cyan"/>
        </w:rPr>
        <w:t>Tap Box Voltage</w:t>
      </w:r>
      <w:r>
        <w:rPr>
          <w:rFonts w:ascii="Arial" w:hAnsi="Arial" w:cs="Arial"/>
          <w:color w:val="262626" w:themeColor="text1" w:themeTint="D9"/>
          <w:sz w:val="18"/>
          <w:szCs w:val="18"/>
        </w:rPr>
        <w:t>: ____________</w:t>
      </w:r>
    </w:p>
    <w:p w:rsidR="00AF1052" w:rsidRPr="00984ED8" w:rsidRDefault="00AF1052" w:rsidP="005E03CF">
      <w:pPr>
        <w:pStyle w:val="NoSpacing"/>
        <w:numPr>
          <w:ilvl w:val="0"/>
          <w:numId w:val="13"/>
        </w:numPr>
        <w:rPr>
          <w:rFonts w:ascii="Arial" w:hAnsi="Arial" w:cs="Arial"/>
          <w:color w:val="262626" w:themeColor="text1" w:themeTint="D9"/>
          <w:sz w:val="18"/>
          <w:szCs w:val="18"/>
        </w:rPr>
      </w:pPr>
      <w:r w:rsidRPr="00AF1052">
        <w:rPr>
          <w:rFonts w:ascii="Arial" w:hAnsi="Arial" w:cs="Arial"/>
          <w:color w:val="262626" w:themeColor="text1" w:themeTint="D9"/>
          <w:sz w:val="18"/>
          <w:szCs w:val="18"/>
          <w:highlight w:val="cyan"/>
        </w:rPr>
        <w:t>Tap Box Mounting</w:t>
      </w:r>
      <w:r>
        <w:rPr>
          <w:rFonts w:ascii="Arial" w:hAnsi="Arial" w:cs="Arial"/>
          <w:color w:val="262626" w:themeColor="text1" w:themeTint="D9"/>
          <w:sz w:val="18"/>
          <w:szCs w:val="18"/>
        </w:rPr>
        <w:t xml:space="preserve">: </w:t>
      </w:r>
      <w:r w:rsidRPr="00AF1052">
        <w:rPr>
          <w:rFonts w:ascii="Arial" w:hAnsi="Arial" w:cs="Arial"/>
          <w:color w:val="262626" w:themeColor="text1" w:themeTint="D9"/>
          <w:sz w:val="18"/>
          <w:szCs w:val="18"/>
          <w:u w:val="single"/>
        </w:rPr>
        <w:t>Wall Mount</w:t>
      </w:r>
      <w:r>
        <w:rPr>
          <w:rFonts w:ascii="Arial" w:hAnsi="Arial" w:cs="Arial"/>
          <w:color w:val="262626" w:themeColor="text1" w:themeTint="D9"/>
          <w:sz w:val="18"/>
          <w:szCs w:val="18"/>
        </w:rPr>
        <w:t xml:space="preserve"> or </w:t>
      </w:r>
      <w:r w:rsidRPr="00AF1052">
        <w:rPr>
          <w:rFonts w:ascii="Arial" w:hAnsi="Arial" w:cs="Arial"/>
          <w:color w:val="262626" w:themeColor="text1" w:themeTint="D9"/>
          <w:sz w:val="18"/>
          <w:szCs w:val="18"/>
          <w:u w:val="single"/>
        </w:rPr>
        <w:t>Pad Mount</w:t>
      </w:r>
    </w:p>
    <w:p w:rsidR="00984ED8" w:rsidRPr="00FE1844" w:rsidRDefault="00984ED8" w:rsidP="005E03CF">
      <w:pPr>
        <w:pStyle w:val="NoSpacing"/>
        <w:numPr>
          <w:ilvl w:val="0"/>
          <w:numId w:val="13"/>
        </w:numPr>
        <w:rPr>
          <w:rFonts w:ascii="Arial" w:hAnsi="Arial" w:cs="Arial"/>
          <w:color w:val="262626" w:themeColor="text1" w:themeTint="D9"/>
          <w:sz w:val="18"/>
          <w:szCs w:val="18"/>
        </w:rPr>
      </w:pPr>
      <w:r w:rsidRPr="00984ED8">
        <w:rPr>
          <w:rFonts w:ascii="Arial" w:hAnsi="Arial" w:cs="Arial"/>
          <w:color w:val="262626" w:themeColor="text1" w:themeTint="D9"/>
          <w:sz w:val="18"/>
          <w:szCs w:val="18"/>
          <w:highlight w:val="cyan"/>
        </w:rPr>
        <w:t>Powertron Series Tap Box</w:t>
      </w:r>
      <w:r w:rsidRPr="00984ED8">
        <w:rPr>
          <w:rFonts w:ascii="Arial" w:hAnsi="Arial" w:cs="Arial"/>
          <w:color w:val="262626" w:themeColor="text1" w:themeTint="D9"/>
          <w:sz w:val="18"/>
          <w:szCs w:val="18"/>
        </w:rPr>
        <w:t xml:space="preserve">: </w:t>
      </w:r>
      <w:r w:rsidR="00FE1844" w:rsidRPr="00FE1844">
        <w:rPr>
          <w:rFonts w:ascii="Arial" w:hAnsi="Arial" w:cs="Arial"/>
          <w:color w:val="262626" w:themeColor="text1" w:themeTint="D9"/>
          <w:sz w:val="18"/>
          <w:szCs w:val="18"/>
          <w:u w:val="single"/>
        </w:rPr>
        <w:t>Legacy Series</w:t>
      </w:r>
      <w:r w:rsidR="00FE1844">
        <w:rPr>
          <w:rFonts w:ascii="Arial" w:hAnsi="Arial" w:cs="Arial"/>
          <w:color w:val="262626" w:themeColor="text1" w:themeTint="D9"/>
          <w:sz w:val="18"/>
          <w:szCs w:val="18"/>
        </w:rPr>
        <w:t xml:space="preserve">, or </w:t>
      </w:r>
      <w:r>
        <w:rPr>
          <w:rFonts w:ascii="Arial" w:hAnsi="Arial" w:cs="Arial"/>
          <w:color w:val="262626" w:themeColor="text1" w:themeTint="D9"/>
          <w:sz w:val="18"/>
          <w:szCs w:val="18"/>
          <w:u w:val="single"/>
        </w:rPr>
        <w:t>Standard Series</w:t>
      </w:r>
      <w:r w:rsidR="00FE1844" w:rsidRPr="00FE1844">
        <w:rPr>
          <w:rFonts w:ascii="Arial" w:hAnsi="Arial" w:cs="Arial"/>
          <w:color w:val="262626" w:themeColor="text1" w:themeTint="D9"/>
          <w:sz w:val="18"/>
          <w:szCs w:val="18"/>
        </w:rPr>
        <w:t>,</w:t>
      </w:r>
      <w:r w:rsidR="00FE1844">
        <w:rPr>
          <w:rFonts w:ascii="Arial" w:hAnsi="Arial" w:cs="Arial"/>
          <w:color w:val="262626" w:themeColor="text1" w:themeTint="D9"/>
          <w:sz w:val="18"/>
          <w:szCs w:val="18"/>
        </w:rPr>
        <w:t xml:space="preserve"> </w:t>
      </w:r>
      <w:r w:rsidR="00FE1844" w:rsidRPr="00FE1844">
        <w:rPr>
          <w:rFonts w:ascii="Arial" w:hAnsi="Arial" w:cs="Arial"/>
          <w:color w:val="262626" w:themeColor="text1" w:themeTint="D9"/>
          <w:sz w:val="18"/>
          <w:szCs w:val="18"/>
          <w:u w:val="single"/>
        </w:rPr>
        <w:t>Breaker Series</w:t>
      </w:r>
      <w:r w:rsidR="00FE1844">
        <w:rPr>
          <w:rFonts w:ascii="Arial" w:hAnsi="Arial" w:cs="Arial"/>
          <w:color w:val="262626" w:themeColor="text1" w:themeTint="D9"/>
          <w:sz w:val="18"/>
          <w:szCs w:val="18"/>
        </w:rPr>
        <w:t xml:space="preserve">, or </w:t>
      </w:r>
      <w:r w:rsidR="00FE1844" w:rsidRPr="00FE1844">
        <w:rPr>
          <w:rFonts w:ascii="Arial" w:hAnsi="Arial" w:cs="Arial"/>
          <w:color w:val="262626" w:themeColor="text1" w:themeTint="D9"/>
          <w:sz w:val="18"/>
          <w:szCs w:val="18"/>
          <w:u w:val="single"/>
        </w:rPr>
        <w:t>MTS Series</w:t>
      </w:r>
    </w:p>
    <w:p w:rsidR="00FE1844" w:rsidRPr="00983BC8" w:rsidRDefault="00FE1844" w:rsidP="005E03CF">
      <w:pPr>
        <w:pStyle w:val="NoSpacing"/>
        <w:numPr>
          <w:ilvl w:val="0"/>
          <w:numId w:val="13"/>
        </w:numPr>
        <w:rPr>
          <w:rFonts w:ascii="Arial" w:hAnsi="Arial" w:cs="Arial"/>
          <w:color w:val="262626" w:themeColor="text1" w:themeTint="D9"/>
          <w:sz w:val="18"/>
          <w:szCs w:val="18"/>
        </w:rPr>
      </w:pPr>
      <w:r w:rsidRPr="00FE1844">
        <w:rPr>
          <w:rFonts w:ascii="Arial" w:hAnsi="Arial" w:cs="Arial"/>
          <w:color w:val="262626" w:themeColor="text1" w:themeTint="D9"/>
          <w:sz w:val="18"/>
          <w:szCs w:val="18"/>
          <w:highlight w:val="cyan"/>
        </w:rPr>
        <w:t>Enclosure Material</w:t>
      </w:r>
      <w:r w:rsidRPr="00FE1844">
        <w:rPr>
          <w:rFonts w:ascii="Arial" w:hAnsi="Arial" w:cs="Arial"/>
          <w:color w:val="262626" w:themeColor="text1" w:themeTint="D9"/>
          <w:sz w:val="18"/>
          <w:szCs w:val="18"/>
        </w:rPr>
        <w:t xml:space="preserve">: </w:t>
      </w:r>
      <w:r>
        <w:rPr>
          <w:rFonts w:ascii="Arial" w:hAnsi="Arial" w:cs="Arial"/>
          <w:color w:val="262626" w:themeColor="text1" w:themeTint="D9"/>
          <w:sz w:val="18"/>
          <w:szCs w:val="18"/>
          <w:u w:val="single"/>
        </w:rPr>
        <w:t>Mild Steel or Stainless Steel</w:t>
      </w:r>
    </w:p>
    <w:p w:rsidR="00B5737A" w:rsidRPr="00983BC8" w:rsidRDefault="00B5737A" w:rsidP="00CF0BEA">
      <w:pPr>
        <w:pStyle w:val="NoSpacing"/>
        <w:rPr>
          <w:rFonts w:ascii="Arial" w:hAnsi="Arial" w:cs="Arial"/>
          <w:color w:val="262626" w:themeColor="text1" w:themeTint="D9"/>
          <w:sz w:val="18"/>
          <w:szCs w:val="18"/>
        </w:rPr>
      </w:pPr>
    </w:p>
    <w:p w:rsidR="00B5737A" w:rsidRPr="00983BC8" w:rsidRDefault="00625A62" w:rsidP="00B5737A">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Section 2.2</w:t>
      </w:r>
      <w:r w:rsidR="00B5737A" w:rsidRPr="00983BC8">
        <w:rPr>
          <w:rFonts w:ascii="Arial" w:hAnsi="Arial" w:cs="Arial"/>
          <w:b/>
          <w:color w:val="262626" w:themeColor="text1" w:themeTint="D9"/>
          <w:sz w:val="18"/>
          <w:szCs w:val="18"/>
        </w:rPr>
        <w:t xml:space="preserve"> – </w:t>
      </w:r>
      <w:r w:rsidR="00F3667C" w:rsidRPr="00983BC8">
        <w:rPr>
          <w:rFonts w:ascii="Arial" w:hAnsi="Arial" w:cs="Arial"/>
          <w:b/>
          <w:color w:val="262626" w:themeColor="text1" w:themeTint="D9"/>
          <w:sz w:val="18"/>
          <w:szCs w:val="18"/>
        </w:rPr>
        <w:t>Enclosure</w:t>
      </w:r>
    </w:p>
    <w:p w:rsidR="00B5737A" w:rsidRPr="00983BC8" w:rsidRDefault="00F3667C" w:rsidP="00F3667C">
      <w:pPr>
        <w:pStyle w:val="NoSpacing"/>
        <w:numPr>
          <w:ilvl w:val="0"/>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Enclosure shall be </w:t>
      </w:r>
      <w:r w:rsidR="000A3995" w:rsidRPr="00983BC8">
        <w:rPr>
          <w:rFonts w:ascii="Arial" w:hAnsi="Arial" w:cs="Arial"/>
          <w:color w:val="262626" w:themeColor="text1" w:themeTint="D9"/>
          <w:sz w:val="18"/>
          <w:szCs w:val="18"/>
        </w:rPr>
        <w:t>manufactured</w:t>
      </w:r>
      <w:r w:rsidRPr="00983BC8">
        <w:rPr>
          <w:rFonts w:ascii="Arial" w:hAnsi="Arial" w:cs="Arial"/>
          <w:color w:val="262626" w:themeColor="text1" w:themeTint="D9"/>
          <w:sz w:val="18"/>
          <w:szCs w:val="18"/>
        </w:rPr>
        <w:t xml:space="preserve"> by Hoffman Enclosures</w:t>
      </w:r>
    </w:p>
    <w:p w:rsidR="00FF686F" w:rsidRPr="00983BC8" w:rsidRDefault="00A045EC" w:rsidP="00F3667C">
      <w:pPr>
        <w:pStyle w:val="NoSpacing"/>
        <w:numPr>
          <w:ilvl w:val="0"/>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Final finish</w:t>
      </w:r>
      <w:r w:rsidR="00FF686F" w:rsidRPr="00983BC8">
        <w:rPr>
          <w:rFonts w:ascii="Arial" w:hAnsi="Arial" w:cs="Arial"/>
          <w:color w:val="262626" w:themeColor="text1" w:themeTint="D9"/>
          <w:sz w:val="18"/>
          <w:szCs w:val="18"/>
        </w:rPr>
        <w:t xml:space="preserve"> shall be either NEMA 3R mild steel or NEMA 4X stainless steel</w:t>
      </w:r>
    </w:p>
    <w:p w:rsidR="000A3995" w:rsidRPr="00983BC8" w:rsidRDefault="000A3995" w:rsidP="000A3995">
      <w:pPr>
        <w:pStyle w:val="NoSpacing"/>
        <w:numPr>
          <w:ilvl w:val="1"/>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Mild steel finish shall be powder coat RAL 1015 and applied to the interior and exterior.</w:t>
      </w:r>
    </w:p>
    <w:p w:rsidR="000A3995" w:rsidRPr="00983BC8" w:rsidRDefault="000A3995" w:rsidP="000A3995">
      <w:pPr>
        <w:pStyle w:val="NoSpacing"/>
        <w:numPr>
          <w:ilvl w:val="1"/>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Stainless steel finish shall be clear coat brushed finish.</w:t>
      </w:r>
    </w:p>
    <w:p w:rsidR="00A508B7" w:rsidRPr="00983BC8" w:rsidRDefault="00A508B7" w:rsidP="00F3667C">
      <w:pPr>
        <w:pStyle w:val="NoSpacing"/>
        <w:numPr>
          <w:ilvl w:val="0"/>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Front door shall be hinged with appropriate weather rated gaskets. </w:t>
      </w:r>
    </w:p>
    <w:p w:rsidR="00A508B7" w:rsidRPr="00983BC8" w:rsidRDefault="00A508B7" w:rsidP="00F3667C">
      <w:pPr>
        <w:pStyle w:val="NoSpacing"/>
        <w:numPr>
          <w:ilvl w:val="0"/>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Trapper Cable Door</w:t>
      </w:r>
    </w:p>
    <w:p w:rsidR="0054221A" w:rsidRPr="00983BC8" w:rsidRDefault="0054221A" w:rsidP="0054221A">
      <w:pPr>
        <w:pStyle w:val="NoSpacing"/>
        <w:numPr>
          <w:ilvl w:val="1"/>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Trapper Cable Door shall be constructed within the bottom section of the main door. While generator cables are connected to tap box, main door shall be able to secure generator cables </w:t>
      </w:r>
      <w:r w:rsidR="00640507" w:rsidRPr="00983BC8">
        <w:rPr>
          <w:rFonts w:ascii="Arial" w:hAnsi="Arial" w:cs="Arial"/>
          <w:color w:val="262626" w:themeColor="text1" w:themeTint="D9"/>
          <w:sz w:val="18"/>
          <w:szCs w:val="18"/>
        </w:rPr>
        <w:t>when locked.</w:t>
      </w:r>
    </w:p>
    <w:p w:rsidR="00A508B7" w:rsidRPr="00983BC8" w:rsidRDefault="00A508B7" w:rsidP="00A508B7">
      <w:pPr>
        <w:pStyle w:val="NoSpacing"/>
        <w:numPr>
          <w:ilvl w:val="1"/>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UL tested</w:t>
      </w:r>
      <w:r w:rsidR="000A3995" w:rsidRPr="00983BC8">
        <w:rPr>
          <w:rFonts w:ascii="Arial" w:hAnsi="Arial" w:cs="Arial"/>
          <w:color w:val="262626" w:themeColor="text1" w:themeTint="D9"/>
          <w:sz w:val="18"/>
          <w:szCs w:val="18"/>
        </w:rPr>
        <w:t xml:space="preserve"> {rain test</w:t>
      </w:r>
      <w:r w:rsidR="00640507" w:rsidRPr="00983BC8">
        <w:rPr>
          <w:rFonts w:ascii="Arial" w:hAnsi="Arial" w:cs="Arial"/>
          <w:color w:val="262626" w:themeColor="text1" w:themeTint="D9"/>
          <w:sz w:val="18"/>
          <w:szCs w:val="18"/>
        </w:rPr>
        <w:t>}</w:t>
      </w:r>
      <w:r w:rsidRPr="00983BC8">
        <w:rPr>
          <w:rFonts w:ascii="Arial" w:hAnsi="Arial" w:cs="Arial"/>
          <w:color w:val="262626" w:themeColor="text1" w:themeTint="D9"/>
          <w:sz w:val="18"/>
          <w:szCs w:val="18"/>
        </w:rPr>
        <w:t xml:space="preserve"> to NEMA 3R standards </w:t>
      </w:r>
      <w:r w:rsidR="00640507" w:rsidRPr="00983BC8">
        <w:rPr>
          <w:rFonts w:ascii="Arial" w:hAnsi="Arial" w:cs="Arial"/>
          <w:color w:val="262626" w:themeColor="text1" w:themeTint="D9"/>
          <w:sz w:val="18"/>
          <w:szCs w:val="18"/>
        </w:rPr>
        <w:t>when trapped cable door is being used.</w:t>
      </w:r>
    </w:p>
    <w:p w:rsidR="00A508B7" w:rsidRPr="00983BC8" w:rsidRDefault="00A508B7" w:rsidP="00A508B7">
      <w:pPr>
        <w:pStyle w:val="NoSpacing"/>
        <w:numPr>
          <w:ilvl w:val="1"/>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UL Verified and tested using a UL listed prosthetic finger</w:t>
      </w:r>
    </w:p>
    <w:p w:rsidR="00A508B7" w:rsidRPr="00983BC8" w:rsidRDefault="00A508B7" w:rsidP="00A508B7">
      <w:pPr>
        <w:pStyle w:val="NoSpacing"/>
        <w:numPr>
          <w:ilvl w:val="1"/>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UL Verification Claim: “</w:t>
      </w:r>
      <w:r w:rsidRPr="00983BC8">
        <w:rPr>
          <w:rFonts w:ascii="Arial" w:hAnsi="Arial" w:cs="Arial"/>
          <w:i/>
          <w:color w:val="262626" w:themeColor="text1" w:themeTint="D9"/>
          <w:sz w:val="18"/>
          <w:szCs w:val="18"/>
        </w:rPr>
        <w:t>Trapped cable door prevents cable disconnection by unauthorized personnel</w:t>
      </w:r>
      <w:r w:rsidRPr="00983BC8">
        <w:rPr>
          <w:rFonts w:ascii="Arial" w:hAnsi="Arial" w:cs="Arial"/>
          <w:color w:val="262626" w:themeColor="text1" w:themeTint="D9"/>
          <w:sz w:val="18"/>
          <w:szCs w:val="18"/>
        </w:rPr>
        <w:t xml:space="preserve">”, [claim #: A061453], visit to learn more, </w:t>
      </w:r>
      <w:hyperlink r:id="rId8" w:history="1">
        <w:r w:rsidRPr="00983BC8">
          <w:rPr>
            <w:rStyle w:val="Hyperlink"/>
            <w:rFonts w:ascii="Arial" w:hAnsi="Arial" w:cs="Arial"/>
            <w:color w:val="262626" w:themeColor="text1" w:themeTint="D9"/>
            <w:sz w:val="18"/>
            <w:szCs w:val="18"/>
          </w:rPr>
          <w:t>www.verify.ul.com</w:t>
        </w:r>
      </w:hyperlink>
      <w:r w:rsidR="000A3995" w:rsidRPr="00983BC8">
        <w:rPr>
          <w:rFonts w:ascii="Arial" w:hAnsi="Arial" w:cs="Arial"/>
          <w:color w:val="262626" w:themeColor="text1" w:themeTint="D9"/>
          <w:sz w:val="18"/>
          <w:szCs w:val="18"/>
        </w:rPr>
        <w:t xml:space="preserve">. </w:t>
      </w:r>
    </w:p>
    <w:p w:rsidR="00C27AB9" w:rsidRPr="00983BC8" w:rsidRDefault="00934D8D" w:rsidP="00A508B7">
      <w:pPr>
        <w:pStyle w:val="NoSpacing"/>
        <w:numPr>
          <w:ilvl w:val="1"/>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Trapped Cable Door shall be g</w:t>
      </w:r>
      <w:r w:rsidR="00C27AB9" w:rsidRPr="00983BC8">
        <w:rPr>
          <w:rFonts w:ascii="Arial" w:hAnsi="Arial" w:cs="Arial"/>
          <w:color w:val="262626" w:themeColor="text1" w:themeTint="D9"/>
          <w:sz w:val="18"/>
          <w:szCs w:val="18"/>
        </w:rPr>
        <w:t xml:space="preserve">rounded </w:t>
      </w:r>
      <w:r w:rsidRPr="00983BC8">
        <w:rPr>
          <w:rFonts w:ascii="Arial" w:hAnsi="Arial" w:cs="Arial"/>
          <w:color w:val="262626" w:themeColor="text1" w:themeTint="D9"/>
          <w:sz w:val="18"/>
          <w:szCs w:val="18"/>
        </w:rPr>
        <w:t>to main d</w:t>
      </w:r>
      <w:r w:rsidR="00C27AB9" w:rsidRPr="00983BC8">
        <w:rPr>
          <w:rFonts w:ascii="Arial" w:hAnsi="Arial" w:cs="Arial"/>
          <w:color w:val="262626" w:themeColor="text1" w:themeTint="D9"/>
          <w:sz w:val="18"/>
          <w:szCs w:val="18"/>
        </w:rPr>
        <w:t>oor</w:t>
      </w:r>
    </w:p>
    <w:p w:rsidR="00A045EC" w:rsidRPr="00983BC8" w:rsidRDefault="00A045EC" w:rsidP="00A045EC">
      <w:pPr>
        <w:pStyle w:val="NoSpacing"/>
        <w:rPr>
          <w:rFonts w:ascii="Arial" w:hAnsi="Arial" w:cs="Arial"/>
          <w:color w:val="262626" w:themeColor="text1" w:themeTint="D9"/>
          <w:sz w:val="18"/>
          <w:szCs w:val="18"/>
        </w:rPr>
      </w:pPr>
    </w:p>
    <w:p w:rsidR="00B5737A" w:rsidRPr="00983BC8" w:rsidRDefault="00625A62" w:rsidP="00B5737A">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Section 2</w:t>
      </w:r>
      <w:r w:rsidR="00B5737A" w:rsidRPr="00983BC8">
        <w:rPr>
          <w:rFonts w:ascii="Arial" w:hAnsi="Arial" w:cs="Arial"/>
          <w:b/>
          <w:color w:val="262626" w:themeColor="text1" w:themeTint="D9"/>
          <w:sz w:val="18"/>
          <w:szCs w:val="18"/>
        </w:rPr>
        <w:t>.</w:t>
      </w:r>
      <w:r w:rsidRPr="00983BC8">
        <w:rPr>
          <w:rFonts w:ascii="Arial" w:hAnsi="Arial" w:cs="Arial"/>
          <w:b/>
          <w:color w:val="262626" w:themeColor="text1" w:themeTint="D9"/>
          <w:sz w:val="18"/>
          <w:szCs w:val="18"/>
        </w:rPr>
        <w:t>3</w:t>
      </w:r>
      <w:r w:rsidR="00B5737A" w:rsidRPr="00983BC8">
        <w:rPr>
          <w:rFonts w:ascii="Arial" w:hAnsi="Arial" w:cs="Arial"/>
          <w:b/>
          <w:color w:val="262626" w:themeColor="text1" w:themeTint="D9"/>
          <w:sz w:val="18"/>
          <w:szCs w:val="18"/>
        </w:rPr>
        <w:t xml:space="preserve"> – </w:t>
      </w:r>
      <w:r w:rsidR="00F3667C" w:rsidRPr="00983BC8">
        <w:rPr>
          <w:rFonts w:ascii="Arial" w:hAnsi="Arial" w:cs="Arial"/>
          <w:b/>
          <w:color w:val="262626" w:themeColor="text1" w:themeTint="D9"/>
          <w:sz w:val="18"/>
          <w:szCs w:val="18"/>
        </w:rPr>
        <w:t>Bus Bar</w:t>
      </w:r>
    </w:p>
    <w:p w:rsidR="00A045EC" w:rsidRPr="00983BC8" w:rsidRDefault="00A045EC" w:rsidP="00A045EC">
      <w:pPr>
        <w:pStyle w:val="NoSpacing"/>
        <w:numPr>
          <w:ilvl w:val="0"/>
          <w:numId w:val="15"/>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Busing shall be used for “permanent” cable connections to the facility.</w:t>
      </w:r>
    </w:p>
    <w:p w:rsidR="00A045EC" w:rsidRPr="00983BC8" w:rsidRDefault="00A045EC" w:rsidP="00A045EC">
      <w:pPr>
        <w:pStyle w:val="NoSpacing"/>
        <w:numPr>
          <w:ilvl w:val="0"/>
          <w:numId w:val="15"/>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Shall be copper </w:t>
      </w:r>
      <w:r w:rsidR="008225C2" w:rsidRPr="00983BC8">
        <w:rPr>
          <w:rFonts w:ascii="Arial" w:hAnsi="Arial" w:cs="Arial"/>
          <w:color w:val="262626" w:themeColor="text1" w:themeTint="D9"/>
          <w:sz w:val="18"/>
          <w:szCs w:val="18"/>
        </w:rPr>
        <w:t xml:space="preserve">material </w:t>
      </w:r>
      <w:r w:rsidRPr="00983BC8">
        <w:rPr>
          <w:rFonts w:ascii="Arial" w:hAnsi="Arial" w:cs="Arial"/>
          <w:color w:val="262626" w:themeColor="text1" w:themeTint="D9"/>
          <w:sz w:val="18"/>
          <w:szCs w:val="18"/>
        </w:rPr>
        <w:t>and tin plated</w:t>
      </w:r>
    </w:p>
    <w:p w:rsidR="00B5737A" w:rsidRPr="00983BC8" w:rsidRDefault="00B5737A" w:rsidP="00CF0BEA">
      <w:pPr>
        <w:pStyle w:val="NoSpacing"/>
        <w:rPr>
          <w:rFonts w:ascii="Arial" w:hAnsi="Arial" w:cs="Arial"/>
          <w:color w:val="262626" w:themeColor="text1" w:themeTint="D9"/>
          <w:sz w:val="18"/>
          <w:szCs w:val="18"/>
        </w:rPr>
      </w:pPr>
    </w:p>
    <w:p w:rsidR="00A045EC" w:rsidRPr="00983BC8" w:rsidRDefault="00A045EC" w:rsidP="00A045EC">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 xml:space="preserve">Section </w:t>
      </w:r>
      <w:r w:rsidR="00625A62" w:rsidRPr="00983BC8">
        <w:rPr>
          <w:rFonts w:ascii="Arial" w:hAnsi="Arial" w:cs="Arial"/>
          <w:b/>
          <w:color w:val="262626" w:themeColor="text1" w:themeTint="D9"/>
          <w:sz w:val="18"/>
          <w:szCs w:val="18"/>
        </w:rPr>
        <w:t>2.4</w:t>
      </w:r>
      <w:r w:rsidRPr="00983BC8">
        <w:rPr>
          <w:rFonts w:ascii="Arial" w:hAnsi="Arial" w:cs="Arial"/>
          <w:b/>
          <w:color w:val="262626" w:themeColor="text1" w:themeTint="D9"/>
          <w:sz w:val="18"/>
          <w:szCs w:val="18"/>
        </w:rPr>
        <w:t xml:space="preserve"> – Single Pole Receptacles </w:t>
      </w:r>
    </w:p>
    <w:p w:rsidR="00A045EC" w:rsidRPr="00983BC8" w:rsidRDefault="00A045EC" w:rsidP="00A045EC">
      <w:pPr>
        <w:pStyle w:val="NoSpacing"/>
        <w:numPr>
          <w:ilvl w:val="0"/>
          <w:numId w:val="16"/>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Single pole receptacles “Cam-Lock Connectors” shall be NEMA 3R rated</w:t>
      </w:r>
    </w:p>
    <w:p w:rsidR="00AF1FE0" w:rsidRDefault="00A045EC" w:rsidP="00AF1FE0">
      <w:pPr>
        <w:pStyle w:val="NoSpacing"/>
        <w:numPr>
          <w:ilvl w:val="4"/>
          <w:numId w:val="1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lastRenderedPageBreak/>
        <w:t>Approved Manufacture, Hubbell Wiring Devices</w:t>
      </w:r>
      <w:r w:rsidR="0054221A" w:rsidRPr="00983BC8">
        <w:rPr>
          <w:rFonts w:ascii="Arial" w:hAnsi="Arial" w:cs="Arial"/>
          <w:color w:val="262626" w:themeColor="text1" w:themeTint="D9"/>
          <w:sz w:val="18"/>
          <w:szCs w:val="18"/>
        </w:rPr>
        <w:t>—</w:t>
      </w:r>
      <w:r w:rsidR="00635367" w:rsidRPr="00983BC8">
        <w:rPr>
          <w:rFonts w:ascii="Arial" w:hAnsi="Arial" w:cs="Arial"/>
          <w:color w:val="262626" w:themeColor="text1" w:themeTint="D9"/>
          <w:sz w:val="18"/>
          <w:szCs w:val="18"/>
        </w:rPr>
        <w:t xml:space="preserve"> No Substitute</w:t>
      </w:r>
    </w:p>
    <w:p w:rsidR="00A045EC" w:rsidRPr="00AF1FE0" w:rsidRDefault="0054221A" w:rsidP="00AF1FE0">
      <w:pPr>
        <w:pStyle w:val="NoSpacing"/>
        <w:numPr>
          <w:ilvl w:val="4"/>
          <w:numId w:val="14"/>
        </w:numPr>
        <w:rPr>
          <w:rFonts w:ascii="Arial" w:hAnsi="Arial" w:cs="Arial"/>
          <w:color w:val="262626" w:themeColor="text1" w:themeTint="D9"/>
          <w:sz w:val="18"/>
          <w:szCs w:val="18"/>
        </w:rPr>
      </w:pPr>
      <w:r w:rsidRPr="00AF1FE0">
        <w:rPr>
          <w:rFonts w:ascii="Arial" w:hAnsi="Arial" w:cs="Arial"/>
          <w:color w:val="262626" w:themeColor="text1" w:themeTint="D9"/>
          <w:sz w:val="18"/>
          <w:szCs w:val="18"/>
        </w:rPr>
        <w:t>Color codes for voltage identification as follows</w:t>
      </w:r>
      <w:r w:rsidR="00625A62" w:rsidRPr="00AF1FE0">
        <w:rPr>
          <w:rFonts w:ascii="Arial" w:hAnsi="Arial" w:cs="Arial"/>
          <w:color w:val="262626" w:themeColor="text1" w:themeTint="D9"/>
          <w:sz w:val="18"/>
          <w:szCs w:val="18"/>
        </w:rPr>
        <w:t>:</w:t>
      </w:r>
    </w:p>
    <w:p w:rsidR="0054221A" w:rsidRPr="00983BC8" w:rsidRDefault="0054221A" w:rsidP="0054221A">
      <w:pPr>
        <w:pStyle w:val="NoSpacing"/>
        <w:numPr>
          <w:ilvl w:val="1"/>
          <w:numId w:val="16"/>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120/208V, 120/240V, and 347/600V: Green {Ground}, White {Neutral}, Phase A/L1 {Black}, Phase B/L2 {Red}, and Phase C/L3 {Blue}</w:t>
      </w:r>
    </w:p>
    <w:p w:rsidR="0054221A" w:rsidRPr="00983BC8" w:rsidRDefault="0054221A" w:rsidP="0054221A">
      <w:pPr>
        <w:pStyle w:val="NoSpacing"/>
        <w:numPr>
          <w:ilvl w:val="1"/>
          <w:numId w:val="16"/>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277/480V: Green {Ground}, White {Neutral}, Phase A/L1 {Brown}, Phase B/L2 {Orange}, and Phase C/L3 {Yellow}</w:t>
      </w:r>
    </w:p>
    <w:p w:rsidR="00C27AB9" w:rsidRPr="00983BC8" w:rsidRDefault="00C27AB9" w:rsidP="00AF1FE0">
      <w:pPr>
        <w:pStyle w:val="NoSpacing"/>
        <w:numPr>
          <w:ilvl w:val="0"/>
          <w:numId w:val="22"/>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Ground receptacle shall be bonded to enclosure</w:t>
      </w:r>
    </w:p>
    <w:p w:rsidR="00A045EC" w:rsidRPr="00983BC8" w:rsidRDefault="00A045EC" w:rsidP="00CF0BEA">
      <w:pPr>
        <w:pStyle w:val="NoSpacing"/>
        <w:rPr>
          <w:rFonts w:ascii="Arial" w:hAnsi="Arial" w:cs="Arial"/>
          <w:color w:val="262626" w:themeColor="text1" w:themeTint="D9"/>
          <w:sz w:val="18"/>
          <w:szCs w:val="18"/>
        </w:rPr>
      </w:pPr>
    </w:p>
    <w:p w:rsidR="00F3667C" w:rsidRPr="00983BC8" w:rsidRDefault="00625A62" w:rsidP="00F3667C">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Section 2.5</w:t>
      </w:r>
      <w:r w:rsidR="00F3667C" w:rsidRPr="00983BC8">
        <w:rPr>
          <w:rFonts w:ascii="Arial" w:hAnsi="Arial" w:cs="Arial"/>
          <w:b/>
          <w:color w:val="262626" w:themeColor="text1" w:themeTint="D9"/>
          <w:sz w:val="18"/>
          <w:szCs w:val="18"/>
        </w:rPr>
        <w:t xml:space="preserve"> – </w:t>
      </w:r>
      <w:r w:rsidR="00531313" w:rsidRPr="00983BC8">
        <w:rPr>
          <w:rFonts w:ascii="Arial" w:hAnsi="Arial" w:cs="Arial"/>
          <w:b/>
          <w:color w:val="262626" w:themeColor="text1" w:themeTint="D9"/>
          <w:sz w:val="18"/>
          <w:szCs w:val="18"/>
        </w:rPr>
        <w:t>Optional Features</w:t>
      </w:r>
    </w:p>
    <w:p w:rsidR="00350AA5" w:rsidRPr="00983BC8" w:rsidRDefault="00531313" w:rsidP="00AF1FE0">
      <w:pPr>
        <w:pStyle w:val="NoSpacing"/>
        <w:numPr>
          <w:ilvl w:val="1"/>
          <w:numId w:val="22"/>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Phase Rotation Monitor Kit shall be in separate packaging and </w:t>
      </w:r>
      <w:r w:rsidR="00350AA5" w:rsidRPr="00983BC8">
        <w:rPr>
          <w:rFonts w:ascii="Arial" w:hAnsi="Arial" w:cs="Arial"/>
          <w:color w:val="262626" w:themeColor="text1" w:themeTint="D9"/>
          <w:sz w:val="18"/>
          <w:szCs w:val="18"/>
        </w:rPr>
        <w:t>“field Assembled”</w:t>
      </w:r>
      <w:r w:rsidRPr="00983BC8">
        <w:rPr>
          <w:rFonts w:ascii="Arial" w:hAnsi="Arial" w:cs="Arial"/>
          <w:color w:val="262626" w:themeColor="text1" w:themeTint="D9"/>
          <w:sz w:val="18"/>
          <w:szCs w:val="18"/>
        </w:rPr>
        <w:t xml:space="preserve"> by </w:t>
      </w:r>
      <w:r w:rsidR="00350AA5" w:rsidRPr="00983BC8">
        <w:rPr>
          <w:rFonts w:ascii="Arial" w:hAnsi="Arial" w:cs="Arial"/>
          <w:color w:val="262626" w:themeColor="text1" w:themeTint="D9"/>
          <w:sz w:val="18"/>
          <w:szCs w:val="18"/>
        </w:rPr>
        <w:t xml:space="preserve">a </w:t>
      </w:r>
      <w:r w:rsidRPr="00983BC8">
        <w:rPr>
          <w:rFonts w:ascii="Arial" w:hAnsi="Arial" w:cs="Arial"/>
          <w:color w:val="262626" w:themeColor="text1" w:themeTint="D9"/>
          <w:sz w:val="18"/>
          <w:szCs w:val="18"/>
        </w:rPr>
        <w:t>qualified licensed electrician</w:t>
      </w:r>
      <w:r w:rsidR="00350AA5" w:rsidRPr="00983BC8">
        <w:rPr>
          <w:rFonts w:ascii="Arial" w:hAnsi="Arial" w:cs="Arial"/>
          <w:color w:val="262626" w:themeColor="text1" w:themeTint="D9"/>
          <w:sz w:val="18"/>
          <w:szCs w:val="18"/>
        </w:rPr>
        <w:t xml:space="preserve">. </w:t>
      </w:r>
      <w:r w:rsidR="008225C2" w:rsidRPr="00983BC8">
        <w:rPr>
          <w:rFonts w:ascii="Arial" w:hAnsi="Arial" w:cs="Arial"/>
          <w:color w:val="262626" w:themeColor="text1" w:themeTint="D9"/>
          <w:sz w:val="18"/>
          <w:szCs w:val="18"/>
        </w:rPr>
        <w:t>A</w:t>
      </w:r>
      <w:r w:rsidR="00350AA5" w:rsidRPr="00983BC8">
        <w:rPr>
          <w:rFonts w:ascii="Arial" w:hAnsi="Arial" w:cs="Arial"/>
          <w:color w:val="262626" w:themeColor="text1" w:themeTint="D9"/>
          <w:sz w:val="18"/>
          <w:szCs w:val="18"/>
        </w:rPr>
        <w:t>ssembly shall follow the installation instructions that have been verified by Underwriters Laboratory, Inc. {UL}</w:t>
      </w:r>
    </w:p>
    <w:p w:rsidR="00504B49" w:rsidRDefault="00350AA5" w:rsidP="005D6EDD">
      <w:pPr>
        <w:pStyle w:val="NoSpacing"/>
        <w:numPr>
          <w:ilvl w:val="0"/>
          <w:numId w:val="24"/>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The actual Phase Rotation Monitor </w:t>
      </w:r>
      <w:r w:rsidR="008225C2" w:rsidRPr="00983BC8">
        <w:rPr>
          <w:rFonts w:ascii="Arial" w:hAnsi="Arial" w:cs="Arial"/>
          <w:color w:val="262626" w:themeColor="text1" w:themeTint="D9"/>
          <w:sz w:val="18"/>
          <w:szCs w:val="18"/>
        </w:rPr>
        <w:t>kit has</w:t>
      </w:r>
      <w:r w:rsidRPr="00983BC8">
        <w:rPr>
          <w:rFonts w:ascii="Arial" w:hAnsi="Arial" w:cs="Arial"/>
          <w:color w:val="262626" w:themeColor="text1" w:themeTint="D9"/>
          <w:sz w:val="18"/>
          <w:szCs w:val="18"/>
        </w:rPr>
        <w:t xml:space="preserve"> been tested and UL Listed as a completed assembled product and UL Verified - </w:t>
      </w:r>
      <w:r w:rsidR="00531313" w:rsidRPr="00983BC8">
        <w:rPr>
          <w:rFonts w:ascii="Arial" w:hAnsi="Arial" w:cs="Arial"/>
          <w:color w:val="262626" w:themeColor="text1" w:themeTint="D9"/>
          <w:sz w:val="18"/>
          <w:szCs w:val="18"/>
        </w:rPr>
        <w:t>Claim: “</w:t>
      </w:r>
      <w:r w:rsidRPr="00983BC8">
        <w:rPr>
          <w:rFonts w:ascii="Arial" w:hAnsi="Arial" w:cs="Arial"/>
          <w:i/>
          <w:color w:val="262626" w:themeColor="text1" w:themeTint="D9"/>
          <w:sz w:val="18"/>
          <w:szCs w:val="18"/>
        </w:rPr>
        <w:t>Phase rotation monitor integrated in startup procedure</w:t>
      </w:r>
      <w:r w:rsidR="00531313" w:rsidRPr="00983BC8">
        <w:rPr>
          <w:rFonts w:ascii="Arial" w:hAnsi="Arial" w:cs="Arial"/>
          <w:color w:val="262626" w:themeColor="text1" w:themeTint="D9"/>
          <w:sz w:val="18"/>
          <w:szCs w:val="18"/>
        </w:rPr>
        <w:t>”, [claim #: A</w:t>
      </w:r>
      <w:r w:rsidRPr="00983BC8">
        <w:rPr>
          <w:rFonts w:ascii="Arial" w:hAnsi="Arial" w:cs="Arial"/>
          <w:color w:val="262626" w:themeColor="text1" w:themeTint="D9"/>
          <w:sz w:val="18"/>
          <w:szCs w:val="18"/>
        </w:rPr>
        <w:t>152478</w:t>
      </w:r>
      <w:r w:rsidR="00531313" w:rsidRPr="00983BC8">
        <w:rPr>
          <w:rFonts w:ascii="Arial" w:hAnsi="Arial" w:cs="Arial"/>
          <w:color w:val="262626" w:themeColor="text1" w:themeTint="D9"/>
          <w:sz w:val="18"/>
          <w:szCs w:val="18"/>
        </w:rPr>
        <w:t xml:space="preserve">], visit to learn more, </w:t>
      </w:r>
      <w:hyperlink r:id="rId9" w:history="1">
        <w:r w:rsidR="00531313" w:rsidRPr="00983BC8">
          <w:rPr>
            <w:rStyle w:val="Hyperlink"/>
            <w:rFonts w:ascii="Arial" w:hAnsi="Arial" w:cs="Arial"/>
            <w:color w:val="262626" w:themeColor="text1" w:themeTint="D9"/>
            <w:sz w:val="18"/>
            <w:szCs w:val="18"/>
          </w:rPr>
          <w:t>www.verify.ul.com</w:t>
        </w:r>
      </w:hyperlink>
      <w:r w:rsidR="00531313" w:rsidRPr="00983BC8">
        <w:rPr>
          <w:rFonts w:ascii="Arial" w:hAnsi="Arial" w:cs="Arial"/>
          <w:color w:val="262626" w:themeColor="text1" w:themeTint="D9"/>
          <w:sz w:val="18"/>
          <w:szCs w:val="18"/>
        </w:rPr>
        <w:t xml:space="preserve">. </w:t>
      </w:r>
    </w:p>
    <w:p w:rsidR="00531313" w:rsidRPr="00504B49" w:rsidRDefault="00531313" w:rsidP="00504B49">
      <w:pPr>
        <w:pStyle w:val="NoSpacing"/>
        <w:numPr>
          <w:ilvl w:val="1"/>
          <w:numId w:val="22"/>
        </w:numPr>
        <w:rPr>
          <w:rFonts w:ascii="Arial" w:hAnsi="Arial" w:cs="Arial"/>
          <w:color w:val="262626" w:themeColor="text1" w:themeTint="D9"/>
          <w:sz w:val="18"/>
          <w:szCs w:val="18"/>
        </w:rPr>
      </w:pPr>
      <w:r w:rsidRPr="00504B49">
        <w:rPr>
          <w:rFonts w:ascii="Arial" w:hAnsi="Arial" w:cs="Arial"/>
          <w:color w:val="262626" w:themeColor="text1" w:themeTint="D9"/>
          <w:sz w:val="18"/>
          <w:szCs w:val="18"/>
        </w:rPr>
        <w:t>KIRK® Key Interlock Kit</w:t>
      </w:r>
    </w:p>
    <w:p w:rsidR="00504B49" w:rsidRDefault="00BC07F4" w:rsidP="00504B49">
      <w:pPr>
        <w:pStyle w:val="NoSpacing"/>
        <w:numPr>
          <w:ilvl w:val="0"/>
          <w:numId w:val="21"/>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Field assembled kit available in single barrel or double barrel KIRK Key</w:t>
      </w:r>
      <w:r w:rsidR="008225C2" w:rsidRPr="00983BC8">
        <w:rPr>
          <w:rFonts w:ascii="Arial" w:hAnsi="Arial" w:cs="Arial"/>
          <w:color w:val="262626" w:themeColor="text1" w:themeTint="D9"/>
          <w:sz w:val="18"/>
          <w:szCs w:val="18"/>
        </w:rPr>
        <w:t xml:space="preserve">. KIRK Key sold separately. </w:t>
      </w:r>
    </w:p>
    <w:p w:rsidR="00504B49" w:rsidRDefault="00553587" w:rsidP="00504B49">
      <w:pPr>
        <w:pStyle w:val="NoSpacing"/>
        <w:numPr>
          <w:ilvl w:val="1"/>
          <w:numId w:val="22"/>
        </w:numPr>
        <w:rPr>
          <w:rFonts w:ascii="Arial" w:hAnsi="Arial" w:cs="Arial"/>
          <w:color w:val="262626" w:themeColor="text1" w:themeTint="D9"/>
          <w:sz w:val="18"/>
          <w:szCs w:val="18"/>
        </w:rPr>
      </w:pPr>
      <w:r w:rsidRPr="00504B49">
        <w:rPr>
          <w:rFonts w:ascii="Arial" w:hAnsi="Arial" w:cs="Arial"/>
          <w:color w:val="262626" w:themeColor="text1" w:themeTint="D9"/>
          <w:sz w:val="18"/>
          <w:szCs w:val="18"/>
        </w:rPr>
        <w:t>Two (2) wire r</w:t>
      </w:r>
      <w:r w:rsidR="00531313" w:rsidRPr="00504B49">
        <w:rPr>
          <w:rFonts w:ascii="Arial" w:hAnsi="Arial" w:cs="Arial"/>
          <w:color w:val="262626" w:themeColor="text1" w:themeTint="D9"/>
          <w:sz w:val="18"/>
          <w:szCs w:val="18"/>
        </w:rPr>
        <w:t xml:space="preserve">emote </w:t>
      </w:r>
      <w:r w:rsidRPr="00504B49">
        <w:rPr>
          <w:rFonts w:ascii="Arial" w:hAnsi="Arial" w:cs="Arial"/>
          <w:color w:val="262626" w:themeColor="text1" w:themeTint="D9"/>
          <w:sz w:val="18"/>
          <w:szCs w:val="18"/>
        </w:rPr>
        <w:t>generator start wire terminals</w:t>
      </w:r>
    </w:p>
    <w:p w:rsidR="00504B49" w:rsidRPr="00504B49" w:rsidRDefault="00504B49" w:rsidP="00504B49">
      <w:pPr>
        <w:pStyle w:val="NoSpacing"/>
        <w:numPr>
          <w:ilvl w:val="0"/>
          <w:numId w:val="21"/>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Field assembled and/or installed by factory at time of order.</w:t>
      </w:r>
    </w:p>
    <w:p w:rsidR="00504B49" w:rsidRDefault="00553587" w:rsidP="00504B49">
      <w:pPr>
        <w:pStyle w:val="NoSpacing"/>
        <w:numPr>
          <w:ilvl w:val="1"/>
          <w:numId w:val="22"/>
        </w:numPr>
        <w:rPr>
          <w:rFonts w:ascii="Arial" w:hAnsi="Arial" w:cs="Arial"/>
          <w:color w:val="262626" w:themeColor="text1" w:themeTint="D9"/>
          <w:sz w:val="18"/>
          <w:szCs w:val="18"/>
        </w:rPr>
      </w:pPr>
      <w:r w:rsidRPr="00504B49">
        <w:rPr>
          <w:rFonts w:ascii="Arial" w:hAnsi="Arial" w:cs="Arial"/>
          <w:color w:val="262626" w:themeColor="text1" w:themeTint="D9"/>
          <w:sz w:val="18"/>
          <w:szCs w:val="18"/>
        </w:rPr>
        <w:t>One (1) NEMA 5-20R duplex GFCI 20 Amp outlet for mobile generator block heater and battery charger</w:t>
      </w:r>
    </w:p>
    <w:p w:rsidR="00504B49" w:rsidRPr="00504B49" w:rsidRDefault="00504B49" w:rsidP="00504B49">
      <w:pPr>
        <w:pStyle w:val="NoSpacing"/>
        <w:numPr>
          <w:ilvl w:val="0"/>
          <w:numId w:val="21"/>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Field assembled and/or installed by factory at time of order.</w:t>
      </w:r>
    </w:p>
    <w:p w:rsidR="005D6EDD" w:rsidRDefault="00531313" w:rsidP="005D6EDD">
      <w:pPr>
        <w:pStyle w:val="NoSpacing"/>
        <w:numPr>
          <w:ilvl w:val="1"/>
          <w:numId w:val="22"/>
        </w:numPr>
        <w:rPr>
          <w:rFonts w:ascii="Arial" w:hAnsi="Arial" w:cs="Arial"/>
          <w:color w:val="262626" w:themeColor="text1" w:themeTint="D9"/>
          <w:sz w:val="18"/>
          <w:szCs w:val="18"/>
        </w:rPr>
      </w:pPr>
      <w:r w:rsidRPr="00504B49">
        <w:rPr>
          <w:rFonts w:ascii="Arial" w:hAnsi="Arial" w:cs="Arial"/>
          <w:color w:val="262626" w:themeColor="text1" w:themeTint="D9"/>
          <w:sz w:val="18"/>
          <w:szCs w:val="18"/>
        </w:rPr>
        <w:t>30 Amp Twist Lock Kit</w:t>
      </w:r>
    </w:p>
    <w:p w:rsidR="005D6EDD" w:rsidRPr="005D6EDD" w:rsidRDefault="005D6EDD" w:rsidP="005D6EDD">
      <w:pPr>
        <w:pStyle w:val="NoSpacing"/>
        <w:numPr>
          <w:ilvl w:val="0"/>
          <w:numId w:val="21"/>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Field assembled and/or installed by factory at time of order.</w:t>
      </w:r>
    </w:p>
    <w:p w:rsidR="00531313" w:rsidRPr="005D6EDD" w:rsidRDefault="00531313" w:rsidP="005D6EDD">
      <w:pPr>
        <w:pStyle w:val="NoSpacing"/>
        <w:numPr>
          <w:ilvl w:val="1"/>
          <w:numId w:val="22"/>
        </w:numPr>
        <w:rPr>
          <w:rFonts w:ascii="Arial" w:hAnsi="Arial" w:cs="Arial"/>
          <w:color w:val="262626" w:themeColor="text1" w:themeTint="D9"/>
          <w:sz w:val="18"/>
          <w:szCs w:val="18"/>
        </w:rPr>
      </w:pPr>
      <w:r w:rsidRPr="005D6EDD">
        <w:rPr>
          <w:rFonts w:ascii="Arial" w:hAnsi="Arial" w:cs="Arial"/>
          <w:color w:val="262626" w:themeColor="text1" w:themeTint="D9"/>
          <w:sz w:val="18"/>
          <w:szCs w:val="18"/>
        </w:rPr>
        <w:t>50 Amp Twist Lock Kit</w:t>
      </w:r>
    </w:p>
    <w:p w:rsidR="00BC07F4" w:rsidRPr="00983BC8" w:rsidRDefault="00BC07F4" w:rsidP="005D6EDD">
      <w:pPr>
        <w:pStyle w:val="NoSpacing"/>
        <w:numPr>
          <w:ilvl w:val="0"/>
          <w:numId w:val="21"/>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 xml:space="preserve">Field assembled </w:t>
      </w:r>
      <w:r w:rsidR="00D523B9" w:rsidRPr="00983BC8">
        <w:rPr>
          <w:rFonts w:ascii="Arial" w:hAnsi="Arial" w:cs="Arial"/>
          <w:color w:val="262626" w:themeColor="text1" w:themeTint="D9"/>
          <w:sz w:val="18"/>
          <w:szCs w:val="18"/>
        </w:rPr>
        <w:t>and/or installed by factory at time of order</w:t>
      </w:r>
      <w:r w:rsidR="00114395" w:rsidRPr="00983BC8">
        <w:rPr>
          <w:rFonts w:ascii="Arial" w:hAnsi="Arial" w:cs="Arial"/>
          <w:color w:val="262626" w:themeColor="text1" w:themeTint="D9"/>
          <w:sz w:val="18"/>
          <w:szCs w:val="18"/>
        </w:rPr>
        <w:t>.</w:t>
      </w:r>
    </w:p>
    <w:p w:rsidR="00770BE3" w:rsidRPr="00983BC8" w:rsidRDefault="00770BE3" w:rsidP="00F3667C">
      <w:pPr>
        <w:pStyle w:val="NoSpacing"/>
        <w:ind w:firstLine="720"/>
        <w:rPr>
          <w:rFonts w:ascii="Arial" w:hAnsi="Arial" w:cs="Arial"/>
          <w:b/>
          <w:color w:val="262626" w:themeColor="text1" w:themeTint="D9"/>
          <w:sz w:val="18"/>
          <w:szCs w:val="18"/>
        </w:rPr>
      </w:pPr>
    </w:p>
    <w:p w:rsidR="00770BE3" w:rsidRPr="00983BC8" w:rsidRDefault="00770BE3" w:rsidP="00770BE3">
      <w:pPr>
        <w:pStyle w:val="NoSpacing"/>
        <w:ind w:firstLine="720"/>
        <w:rPr>
          <w:rFonts w:ascii="Arial" w:hAnsi="Arial" w:cs="Arial"/>
          <w:b/>
          <w:color w:val="262626" w:themeColor="text1" w:themeTint="D9"/>
          <w:sz w:val="18"/>
          <w:szCs w:val="18"/>
        </w:rPr>
      </w:pPr>
      <w:r w:rsidRPr="00983BC8">
        <w:rPr>
          <w:rFonts w:ascii="Arial" w:hAnsi="Arial" w:cs="Arial"/>
          <w:b/>
          <w:color w:val="262626" w:themeColor="text1" w:themeTint="D9"/>
          <w:sz w:val="18"/>
          <w:szCs w:val="18"/>
        </w:rPr>
        <w:t>Section 2.</w:t>
      </w:r>
      <w:r w:rsidR="00350AA5" w:rsidRPr="00983BC8">
        <w:rPr>
          <w:rFonts w:ascii="Arial" w:hAnsi="Arial" w:cs="Arial"/>
          <w:b/>
          <w:color w:val="262626" w:themeColor="text1" w:themeTint="D9"/>
          <w:sz w:val="18"/>
          <w:szCs w:val="18"/>
        </w:rPr>
        <w:t>6</w:t>
      </w:r>
      <w:r w:rsidRPr="00983BC8">
        <w:rPr>
          <w:rFonts w:ascii="Arial" w:hAnsi="Arial" w:cs="Arial"/>
          <w:b/>
          <w:color w:val="262626" w:themeColor="text1" w:themeTint="D9"/>
          <w:sz w:val="18"/>
          <w:szCs w:val="18"/>
        </w:rPr>
        <w:t xml:space="preserve"> – Approved Tap Box Manufacturer</w:t>
      </w:r>
      <w:r w:rsidR="006E7319" w:rsidRPr="00983BC8">
        <w:rPr>
          <w:rFonts w:ascii="Arial" w:hAnsi="Arial" w:cs="Arial"/>
          <w:b/>
          <w:color w:val="262626" w:themeColor="text1" w:themeTint="D9"/>
          <w:sz w:val="18"/>
          <w:szCs w:val="18"/>
        </w:rPr>
        <w:t>(</w:t>
      </w:r>
      <w:r w:rsidRPr="00983BC8">
        <w:rPr>
          <w:rFonts w:ascii="Arial" w:hAnsi="Arial" w:cs="Arial"/>
          <w:b/>
          <w:color w:val="262626" w:themeColor="text1" w:themeTint="D9"/>
          <w:sz w:val="18"/>
          <w:szCs w:val="18"/>
        </w:rPr>
        <w:t>s</w:t>
      </w:r>
      <w:r w:rsidR="006E7319" w:rsidRPr="00983BC8">
        <w:rPr>
          <w:rFonts w:ascii="Arial" w:hAnsi="Arial" w:cs="Arial"/>
          <w:b/>
          <w:color w:val="262626" w:themeColor="text1" w:themeTint="D9"/>
          <w:sz w:val="18"/>
          <w:szCs w:val="18"/>
        </w:rPr>
        <w:t>)</w:t>
      </w:r>
    </w:p>
    <w:p w:rsidR="00770BE3" w:rsidRPr="00983BC8" w:rsidRDefault="00770BE3" w:rsidP="00AF1FE0">
      <w:pPr>
        <w:pStyle w:val="NoSpacing"/>
        <w:numPr>
          <w:ilvl w:val="0"/>
          <w:numId w:val="23"/>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Powertron Corp.</w:t>
      </w:r>
    </w:p>
    <w:p w:rsidR="00EB33E2" w:rsidRDefault="00770BE3" w:rsidP="00AF1FE0">
      <w:pPr>
        <w:pStyle w:val="NoSpacing"/>
        <w:numPr>
          <w:ilvl w:val="0"/>
          <w:numId w:val="23"/>
        </w:numPr>
        <w:rPr>
          <w:rFonts w:ascii="Arial" w:hAnsi="Arial" w:cs="Arial"/>
          <w:color w:val="262626" w:themeColor="text1" w:themeTint="D9"/>
          <w:sz w:val="18"/>
          <w:szCs w:val="18"/>
        </w:rPr>
      </w:pPr>
      <w:r w:rsidRPr="00983BC8">
        <w:rPr>
          <w:rFonts w:ascii="Arial" w:hAnsi="Arial" w:cs="Arial"/>
          <w:color w:val="262626" w:themeColor="text1" w:themeTint="D9"/>
          <w:sz w:val="18"/>
          <w:szCs w:val="18"/>
        </w:rPr>
        <w:t>No Substitute</w:t>
      </w:r>
    </w:p>
    <w:p w:rsidR="00AF1052" w:rsidRDefault="00AF1052" w:rsidP="00AF1052">
      <w:pPr>
        <w:pStyle w:val="NoSpacing"/>
        <w:rPr>
          <w:rFonts w:ascii="Arial" w:hAnsi="Arial" w:cs="Arial"/>
          <w:color w:val="262626" w:themeColor="text1" w:themeTint="D9"/>
          <w:sz w:val="18"/>
          <w:szCs w:val="18"/>
        </w:rPr>
      </w:pPr>
    </w:p>
    <w:p w:rsidR="00AF1052" w:rsidRDefault="00AF1052" w:rsidP="00AF1052">
      <w:pPr>
        <w:pStyle w:val="NoSpacing"/>
        <w:rPr>
          <w:rFonts w:ascii="Arial" w:hAnsi="Arial" w:cs="Arial"/>
          <w:color w:val="262626" w:themeColor="text1" w:themeTint="D9"/>
          <w:sz w:val="18"/>
          <w:szCs w:val="18"/>
        </w:rPr>
      </w:pPr>
    </w:p>
    <w:p w:rsidR="00AF1052" w:rsidRPr="00AF1052" w:rsidRDefault="00AF1052" w:rsidP="00AF1052">
      <w:pPr>
        <w:pStyle w:val="NoSpacing"/>
        <w:ind w:firstLine="720"/>
        <w:rPr>
          <w:rFonts w:ascii="Arial" w:hAnsi="Arial" w:cs="Arial"/>
          <w:b/>
          <w:color w:val="262626" w:themeColor="text1" w:themeTint="D9"/>
          <w:sz w:val="18"/>
          <w:szCs w:val="18"/>
        </w:rPr>
      </w:pPr>
      <w:r w:rsidRPr="00AF1052">
        <w:rPr>
          <w:rFonts w:ascii="Arial" w:hAnsi="Arial" w:cs="Arial"/>
          <w:b/>
          <w:color w:val="262626" w:themeColor="text1" w:themeTint="D9"/>
          <w:sz w:val="18"/>
          <w:szCs w:val="18"/>
        </w:rPr>
        <w:t>END OF SECTION</w:t>
      </w:r>
    </w:p>
    <w:sectPr w:rsidR="00AF1052" w:rsidRPr="00AF1052" w:rsidSect="005651B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8C2" w:rsidRDefault="006238C2" w:rsidP="008C4C88">
      <w:pPr>
        <w:spacing w:after="0" w:line="240" w:lineRule="auto"/>
      </w:pPr>
      <w:r>
        <w:separator/>
      </w:r>
    </w:p>
  </w:endnote>
  <w:endnote w:type="continuationSeparator" w:id="0">
    <w:p w:rsidR="006238C2" w:rsidRDefault="006238C2" w:rsidP="008C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LTStd-Blk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BA1" w:rsidRDefault="00284BA1" w:rsidP="00C7610F">
    <w:pPr>
      <w:pStyle w:val="Footer"/>
      <w:jc w:val="center"/>
      <w:rPr>
        <w:rFonts w:ascii="Arial" w:hAnsi="Arial" w:cs="Arial"/>
        <w:sz w:val="18"/>
        <w:szCs w:val="18"/>
      </w:rPr>
    </w:pPr>
  </w:p>
  <w:p w:rsidR="009B0364" w:rsidRPr="00983BC8" w:rsidRDefault="00337416" w:rsidP="00C7610F">
    <w:pPr>
      <w:pStyle w:val="Footer"/>
      <w:jc w:val="center"/>
      <w:rPr>
        <w:rFonts w:ascii="Arial" w:hAnsi="Arial" w:cs="Arial"/>
        <w:color w:val="262626" w:themeColor="text1" w:themeTint="D9"/>
        <w:sz w:val="18"/>
        <w:szCs w:val="18"/>
      </w:rPr>
    </w:pPr>
    <w:r w:rsidRPr="00983BC8">
      <w:rPr>
        <w:noProof/>
        <w:color w:val="262626" w:themeColor="text1" w:themeTint="D9"/>
      </w:rPr>
      <mc:AlternateContent>
        <mc:Choice Requires="wps">
          <w:drawing>
            <wp:anchor distT="0" distB="0" distL="114300" distR="114300" simplePos="0" relativeHeight="251659264" behindDoc="0" locked="0" layoutInCell="1" allowOverlap="1" wp14:anchorId="33348836" wp14:editId="015A5377">
              <wp:simplePos x="0" y="0"/>
              <wp:positionH relativeFrom="column">
                <wp:posOffset>7077075</wp:posOffset>
              </wp:positionH>
              <wp:positionV relativeFrom="paragraph">
                <wp:posOffset>56556</wp:posOffset>
              </wp:positionV>
              <wp:extent cx="1828800" cy="1828800"/>
              <wp:effectExtent l="5715" t="0" r="0" b="0"/>
              <wp:wrapSquare wrapText="bothSides"/>
              <wp:docPr id="1" name="Text Box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txbx>
                      <w:txbxContent>
                        <w:p w:rsidR="00994B85" w:rsidRPr="00994B85" w:rsidRDefault="00994B85" w:rsidP="009123F7">
                          <w:pPr>
                            <w:pStyle w:val="Footer"/>
                            <w:jc w:val="center"/>
                            <w:rPr>
                              <w:rFonts w:ascii="HelveticaLTStd-BlkCond" w:hAnsi="HelveticaLTStd-BlkCond" w:cs="HelveticaLTStd-BlkCond"/>
                              <w:sz w:val="10"/>
                              <w:szCs w:val="10"/>
                            </w:rPr>
                          </w:pPr>
                          <w:r>
                            <w:rPr>
                              <w:rFonts w:ascii="HelveticaLTStd-BlkCond" w:hAnsi="HelveticaLTStd-BlkCond" w:cs="HelveticaLTStd-BlkCond"/>
                              <w:sz w:val="10"/>
                              <w:szCs w:val="10"/>
                            </w:rPr>
                            <w:t xml:space="preserve">REV: 1, </w:t>
                          </w:r>
                          <w:r w:rsidRPr="00994B85">
                            <w:rPr>
                              <w:rFonts w:ascii="HelveticaLTStd-BlkCond" w:hAnsi="HelveticaLTStd-BlkCond" w:cs="HelveticaLTStd-BlkCond"/>
                              <w:sz w:val="10"/>
                              <w:szCs w:val="10"/>
                            </w:rPr>
                            <w:t>as of: 6/7/18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348836" id="_x0000_t202" coordsize="21600,21600" o:spt="202" path="m,l,21600r21600,l21600,xe">
              <v:stroke joinstyle="miter"/>
              <v:path gradientshapeok="t" o:connecttype="rect"/>
            </v:shapetype>
            <v:shape id="Text Box 1" o:spid="_x0000_s1026" type="#_x0000_t202" style="position:absolute;left:0;text-align:left;margin-left:557.25pt;margin-top:4.45pt;width:2in;height:2in;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" filled="f" stroked="f" strokeweight=".5pt">
              <v:textbox style="mso-fit-shape-to-text:t">
                <w:txbxContent>
                  <w:p w:rsidR="00994B85" w:rsidRPr="00994B85" w:rsidRDefault="00994B85" w:rsidP="009123F7">
                    <w:pPr>
                      <w:pStyle w:val="Footer"/>
                      <w:jc w:val="center"/>
                      <w:rPr>
                        <w:rFonts w:ascii="HelveticaLTStd-BlkCond" w:hAnsi="HelveticaLTStd-BlkCond" w:cs="HelveticaLTStd-BlkCond"/>
                        <w:sz w:val="10"/>
                        <w:szCs w:val="10"/>
                      </w:rPr>
                    </w:pPr>
                    <w:r>
                      <w:rPr>
                        <w:rFonts w:ascii="HelveticaLTStd-BlkCond" w:hAnsi="HelveticaLTStd-BlkCond" w:cs="HelveticaLTStd-BlkCond"/>
                        <w:sz w:val="10"/>
                        <w:szCs w:val="10"/>
                      </w:rPr>
                      <w:t xml:space="preserve">REV: 1, </w:t>
                    </w:r>
                    <w:r w:rsidRPr="00994B85">
                      <w:rPr>
                        <w:rFonts w:ascii="HelveticaLTStd-BlkCond" w:hAnsi="HelveticaLTStd-BlkCond" w:cs="HelveticaLTStd-BlkCond"/>
                        <w:sz w:val="10"/>
                        <w:szCs w:val="10"/>
                      </w:rPr>
                      <w:t>as of: 6/7/18</w:t>
                    </w:r>
                  </w:p>
                </w:txbxContent>
              </v:textbox>
              <w10:wrap type="square"/>
            </v:shape>
          </w:pict>
        </mc:Fallback>
      </mc:AlternateContent>
    </w:r>
    <w:r w:rsidR="00C7610F" w:rsidRPr="00983BC8">
      <w:rPr>
        <w:rFonts w:ascii="Arial" w:hAnsi="Arial" w:cs="Arial"/>
        <w:color w:val="262626" w:themeColor="text1" w:themeTint="D9"/>
        <w:sz w:val="18"/>
        <w:szCs w:val="18"/>
      </w:rPr>
      <w:t xml:space="preserve">Notice </w:t>
    </w:r>
    <w:r w:rsidR="00CF4FC7" w:rsidRPr="00983BC8">
      <w:rPr>
        <w:rFonts w:ascii="Arial" w:hAnsi="Arial" w:cs="Arial"/>
        <w:color w:val="262626" w:themeColor="text1" w:themeTint="D9"/>
        <w:sz w:val="18"/>
        <w:szCs w:val="18"/>
      </w:rPr>
      <w:t>to</w:t>
    </w:r>
    <w:r w:rsidR="00C7610F" w:rsidRPr="00983BC8">
      <w:rPr>
        <w:rFonts w:ascii="Arial" w:hAnsi="Arial" w:cs="Arial"/>
        <w:color w:val="262626" w:themeColor="text1" w:themeTint="D9"/>
        <w:sz w:val="18"/>
        <w:szCs w:val="18"/>
      </w:rPr>
      <w:t xml:space="preserve"> Non-Specifying Engineering Parties</w:t>
    </w:r>
  </w:p>
  <w:p w:rsidR="00C7610F" w:rsidRPr="00983BC8" w:rsidRDefault="00C7610F" w:rsidP="00C7610F">
    <w:pPr>
      <w:pStyle w:val="Footer"/>
      <w:jc w:val="center"/>
      <w:rPr>
        <w:rFonts w:ascii="HelveticaLTStd-BlkCond" w:hAnsi="HelveticaLTStd-BlkCond" w:cs="HelveticaLTStd-BlkCond"/>
        <w:color w:val="262626" w:themeColor="text1" w:themeTint="D9"/>
        <w:sz w:val="14"/>
        <w:szCs w:val="14"/>
      </w:rPr>
    </w:pPr>
    <w:r w:rsidRPr="00983BC8">
      <w:rPr>
        <w:rFonts w:ascii="HelveticaLTStd-BlkCond" w:hAnsi="HelveticaLTStd-BlkCond" w:cs="HelveticaLTStd-BlkCond"/>
        <w:color w:val="262626" w:themeColor="text1" w:themeTint="D9"/>
        <w:sz w:val="14"/>
        <w:szCs w:val="14"/>
      </w:rPr>
      <w:t>PROPRIETARY AND CONFIDENTIAL</w:t>
    </w:r>
    <w:r w:rsidR="00CF4FC7" w:rsidRPr="00983BC8">
      <w:rPr>
        <w:rFonts w:ascii="HelveticaLTStd-BlkCond" w:hAnsi="HelveticaLTStd-BlkCond" w:cs="HelveticaLTStd-BlkCond"/>
        <w:color w:val="262626" w:themeColor="text1" w:themeTint="D9"/>
        <w:sz w:val="14"/>
        <w:szCs w:val="14"/>
      </w:rPr>
      <w:t>.</w:t>
    </w:r>
    <w:r w:rsidRPr="00983BC8">
      <w:rPr>
        <w:rFonts w:ascii="HelveticaLTStd-BlkCond" w:hAnsi="HelveticaLTStd-BlkCond" w:cs="HelveticaLTStd-BlkCond"/>
        <w:color w:val="262626" w:themeColor="text1" w:themeTint="D9"/>
        <w:sz w:val="14"/>
        <w:szCs w:val="14"/>
      </w:rPr>
      <w:t xml:space="preserve"> All information contained in this document is the sole property of Powertron Corp. Any reproduction or any use of this information, in whole or in part, without the prior written permission of Powertron Corp. is strictly prohibited.</w:t>
    </w:r>
  </w:p>
  <w:p w:rsidR="00354E2E" w:rsidRPr="00983BC8" w:rsidRDefault="009F4309" w:rsidP="00C7610F">
    <w:pPr>
      <w:pStyle w:val="Footer"/>
      <w:tabs>
        <w:tab w:val="right" w:pos="9000"/>
      </w:tabs>
      <w:ind w:right="-360"/>
      <w:jc w:val="center"/>
      <w:rPr>
        <w:rFonts w:ascii="Arial" w:hAnsi="Arial" w:cs="Arial"/>
        <w:color w:val="262626" w:themeColor="text1" w:themeTint="D9"/>
        <w:sz w:val="18"/>
        <w:szCs w:val="18"/>
      </w:rPr>
    </w:pPr>
    <w:r w:rsidRPr="00983BC8">
      <w:rPr>
        <w:rFonts w:ascii="Arial" w:hAnsi="Arial" w:cs="Arial"/>
        <w:bCs/>
        <w:color w:val="262626" w:themeColor="text1" w:themeTint="D9"/>
        <w:sz w:val="18"/>
        <w:szCs w:val="18"/>
      </w:rPr>
      <w:t>1275 Touhy Avenue, Elk Grove Village, IL 60007</w:t>
    </w:r>
    <w:r w:rsidR="00354E2E" w:rsidRPr="00983BC8">
      <w:rPr>
        <w:rFonts w:ascii="Arial" w:hAnsi="Arial" w:cs="Arial"/>
        <w:bCs/>
        <w:color w:val="262626" w:themeColor="text1" w:themeTint="D9"/>
        <w:sz w:val="18"/>
        <w:szCs w:val="18"/>
      </w:rPr>
      <w:t xml:space="preserve"> </w:t>
    </w:r>
    <w:r w:rsidRPr="00983BC8">
      <w:rPr>
        <w:rFonts w:ascii="Arial" w:hAnsi="Arial" w:cs="Arial"/>
        <w:bCs/>
        <w:color w:val="262626" w:themeColor="text1" w:themeTint="D9"/>
        <w:sz w:val="18"/>
        <w:szCs w:val="18"/>
      </w:rPr>
      <w:t>|</w:t>
    </w:r>
    <w:r w:rsidR="00354E2E" w:rsidRPr="00983BC8">
      <w:rPr>
        <w:rFonts w:ascii="Arial" w:hAnsi="Arial" w:cs="Arial"/>
        <w:bCs/>
        <w:color w:val="262626" w:themeColor="text1" w:themeTint="D9"/>
        <w:sz w:val="18"/>
        <w:szCs w:val="18"/>
      </w:rPr>
      <w:t xml:space="preserve"> </w:t>
    </w:r>
    <w:r w:rsidRPr="00983BC8">
      <w:rPr>
        <w:rFonts w:ascii="Arial" w:hAnsi="Arial" w:cs="Arial"/>
        <w:bCs/>
        <w:color w:val="262626" w:themeColor="text1" w:themeTint="D9"/>
        <w:sz w:val="18"/>
        <w:szCs w:val="18"/>
      </w:rPr>
      <w:t>847-956-5000</w:t>
    </w:r>
    <w:r w:rsidR="00C7610F" w:rsidRPr="00983BC8">
      <w:rPr>
        <w:rFonts w:ascii="Arial" w:hAnsi="Arial" w:cs="Arial"/>
        <w:bCs/>
        <w:color w:val="262626" w:themeColor="text1" w:themeTint="D9"/>
        <w:sz w:val="18"/>
        <w:szCs w:val="18"/>
      </w:rPr>
      <w:t xml:space="preserve"> | </w:t>
    </w:r>
    <w:r w:rsidR="00354E2E" w:rsidRPr="00983BC8">
      <w:rPr>
        <w:rFonts w:ascii="Arial" w:hAnsi="Arial" w:cs="Arial"/>
        <w:bCs/>
        <w:color w:val="262626" w:themeColor="text1" w:themeTint="D9"/>
        <w:sz w:val="18"/>
        <w:szCs w:val="18"/>
      </w:rPr>
      <w:t>www.</w:t>
    </w:r>
    <w:r w:rsidRPr="00983BC8">
      <w:rPr>
        <w:rFonts w:ascii="Arial" w:hAnsi="Arial" w:cs="Arial"/>
        <w:bCs/>
        <w:color w:val="262626" w:themeColor="text1" w:themeTint="D9"/>
        <w:sz w:val="18"/>
        <w:szCs w:val="18"/>
      </w:rPr>
      <w:t>PowertronSolutions</w:t>
    </w:r>
    <w:r w:rsidR="00354E2E" w:rsidRPr="00983BC8">
      <w:rPr>
        <w:rFonts w:ascii="Arial" w:hAnsi="Arial" w:cs="Arial"/>
        <w:bCs/>
        <w:color w:val="262626" w:themeColor="text1" w:themeTint="D9"/>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8C2" w:rsidRDefault="006238C2" w:rsidP="008C4C88">
      <w:pPr>
        <w:spacing w:after="0" w:line="240" w:lineRule="auto"/>
      </w:pPr>
      <w:r>
        <w:separator/>
      </w:r>
    </w:p>
  </w:footnote>
  <w:footnote w:type="continuationSeparator" w:id="0">
    <w:p w:rsidR="006238C2" w:rsidRDefault="006238C2" w:rsidP="008C4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184"/>
      <w:gridCol w:w="3211"/>
    </w:tblGrid>
    <w:tr w:rsidR="00001F85" w:rsidRPr="00983BC8" w:rsidTr="006E7319">
      <w:tc>
        <w:tcPr>
          <w:tcW w:w="2184" w:type="dxa"/>
          <w:tcBorders>
            <w:top w:val="single" w:sz="4" w:space="0" w:color="FFFFFF"/>
            <w:left w:val="single" w:sz="4" w:space="0" w:color="FFFFFF"/>
            <w:bottom w:val="single" w:sz="4" w:space="0" w:color="FFFFFF"/>
          </w:tcBorders>
          <w:vAlign w:val="center"/>
        </w:tcPr>
        <w:p w:rsidR="00001F85" w:rsidRPr="00983BC8" w:rsidRDefault="00001F85" w:rsidP="006E7319">
          <w:pPr>
            <w:pStyle w:val="NoSpacing"/>
            <w:jc w:val="right"/>
            <w:rPr>
              <w:rFonts w:ascii="Arial" w:hAnsi="Arial" w:cs="Arial"/>
              <w:color w:val="262626" w:themeColor="text1" w:themeTint="D9"/>
              <w:sz w:val="18"/>
              <w:szCs w:val="18"/>
            </w:rPr>
          </w:pPr>
          <w:r w:rsidRPr="00983BC8">
            <w:rPr>
              <w:rFonts w:ascii="Arial" w:hAnsi="Arial" w:cs="Arial"/>
              <w:noProof/>
              <w:color w:val="262626" w:themeColor="text1" w:themeTint="D9"/>
              <w:sz w:val="18"/>
              <w:szCs w:val="18"/>
            </w:rPr>
            <w:drawing>
              <wp:inline distT="0" distB="0" distL="0" distR="0" wp14:anchorId="051B17E7" wp14:editId="7B70B695">
                <wp:extent cx="1246514" cy="183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548" cy="204278"/>
                        </a:xfrm>
                        <a:prstGeom prst="rect">
                          <a:avLst/>
                        </a:prstGeom>
                        <a:noFill/>
                        <a:ln>
                          <a:noFill/>
                        </a:ln>
                      </pic:spPr>
                    </pic:pic>
                  </a:graphicData>
                </a:graphic>
              </wp:inline>
            </w:drawing>
          </w:r>
        </w:p>
      </w:tc>
      <w:tc>
        <w:tcPr>
          <w:tcW w:w="3211" w:type="dxa"/>
          <w:tcBorders>
            <w:top w:val="single" w:sz="4" w:space="0" w:color="FFFFFF"/>
            <w:bottom w:val="single" w:sz="4" w:space="0" w:color="FFFFFF"/>
            <w:right w:val="single" w:sz="4" w:space="0" w:color="FFFFFF" w:themeColor="background1"/>
          </w:tcBorders>
          <w:vAlign w:val="center"/>
        </w:tcPr>
        <w:p w:rsidR="00001F85" w:rsidRPr="00983BC8" w:rsidRDefault="00001F85" w:rsidP="00001F85">
          <w:pPr>
            <w:pStyle w:val="NoSpacing"/>
            <w:rPr>
              <w:rFonts w:ascii="Arial" w:hAnsi="Arial" w:cs="Arial"/>
              <w:color w:val="262626" w:themeColor="text1" w:themeTint="D9"/>
              <w:sz w:val="18"/>
              <w:szCs w:val="18"/>
            </w:rPr>
          </w:pPr>
          <w:r w:rsidRPr="00983BC8">
            <w:rPr>
              <w:rFonts w:ascii="Arial" w:hAnsi="Arial" w:cs="Arial"/>
              <w:color w:val="262626" w:themeColor="text1" w:themeTint="D9"/>
              <w:sz w:val="18"/>
              <w:szCs w:val="18"/>
            </w:rPr>
            <w:t>Engineer Specification Sheet</w:t>
          </w:r>
          <w:r w:rsidR="00257C87" w:rsidRPr="00983BC8">
            <w:rPr>
              <w:rFonts w:ascii="Arial" w:hAnsi="Arial" w:cs="Arial"/>
              <w:color w:val="262626" w:themeColor="text1" w:themeTint="D9"/>
              <w:sz w:val="18"/>
              <w:szCs w:val="18"/>
            </w:rPr>
            <w:t>:</w:t>
          </w:r>
        </w:p>
        <w:p w:rsidR="00BE1724" w:rsidRPr="00983BC8" w:rsidRDefault="00257C87" w:rsidP="00001F85">
          <w:pPr>
            <w:pStyle w:val="NoSpacing"/>
            <w:rPr>
              <w:rFonts w:ascii="Arial" w:hAnsi="Arial" w:cs="Arial"/>
              <w:color w:val="262626" w:themeColor="text1" w:themeTint="D9"/>
            </w:rPr>
          </w:pPr>
          <w:r w:rsidRPr="00983BC8">
            <w:rPr>
              <w:rFonts w:ascii="Arial" w:hAnsi="Arial" w:cs="Arial"/>
              <w:color w:val="262626" w:themeColor="text1" w:themeTint="D9"/>
              <w:sz w:val="18"/>
              <w:szCs w:val="18"/>
            </w:rPr>
            <w:t>Generator Inlet Panel “Tap Box”</w:t>
          </w:r>
        </w:p>
      </w:tc>
    </w:tr>
  </w:tbl>
  <w:p w:rsidR="00354E2E" w:rsidRPr="00983BC8" w:rsidRDefault="00354E2E" w:rsidP="00001F85">
    <w:pPr>
      <w:pStyle w:val="Header"/>
      <w:rPr>
        <w:color w:val="262626" w:themeColor="text1" w:themeTint="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586"/>
    <w:multiLevelType w:val="hybridMultilevel"/>
    <w:tmpl w:val="DDA463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2576C9"/>
    <w:multiLevelType w:val="hybridMultilevel"/>
    <w:tmpl w:val="6A8CD636"/>
    <w:lvl w:ilvl="0" w:tplc="63227A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135E2"/>
    <w:multiLevelType w:val="hybridMultilevel"/>
    <w:tmpl w:val="6E6C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3081"/>
    <w:multiLevelType w:val="hybridMultilevel"/>
    <w:tmpl w:val="F738D3AE"/>
    <w:lvl w:ilvl="0" w:tplc="6D606EC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F11A48"/>
    <w:multiLevelType w:val="hybridMultilevel"/>
    <w:tmpl w:val="0392315E"/>
    <w:lvl w:ilvl="0" w:tplc="A64A0410">
      <w:start w:val="4"/>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91BF6"/>
    <w:multiLevelType w:val="hybridMultilevel"/>
    <w:tmpl w:val="AA5E6D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280CAB"/>
    <w:multiLevelType w:val="hybridMultilevel"/>
    <w:tmpl w:val="F9329232"/>
    <w:lvl w:ilvl="0" w:tplc="04090019">
      <w:start w:val="1"/>
      <w:numFmt w:val="lowerLetter"/>
      <w:lvlText w:val="%1."/>
      <w:lvlJc w:val="left"/>
      <w:pPr>
        <w:ind w:left="1800" w:hanging="360"/>
      </w:pPr>
    </w:lvl>
    <w:lvl w:ilvl="1" w:tplc="04090005">
      <w:start w:val="1"/>
      <w:numFmt w:val="bullet"/>
      <w:lvlText w:val=""/>
      <w:lvlJc w:val="left"/>
      <w:pPr>
        <w:ind w:left="2250" w:hanging="360"/>
      </w:pPr>
      <w:rPr>
        <w:rFonts w:ascii="Wingdings" w:hAnsi="Wingding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180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1C70B4"/>
    <w:multiLevelType w:val="hybridMultilevel"/>
    <w:tmpl w:val="E62E1708"/>
    <w:lvl w:ilvl="0" w:tplc="6D62D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6E4C9A"/>
    <w:multiLevelType w:val="hybridMultilevel"/>
    <w:tmpl w:val="7A2663B0"/>
    <w:lvl w:ilvl="0" w:tplc="AB2C26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8628C2"/>
    <w:multiLevelType w:val="hybridMultilevel"/>
    <w:tmpl w:val="54CC9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B072C"/>
    <w:multiLevelType w:val="hybridMultilevel"/>
    <w:tmpl w:val="BC0A66B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2F907270"/>
    <w:multiLevelType w:val="hybridMultilevel"/>
    <w:tmpl w:val="20A248D2"/>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0D50D07"/>
    <w:multiLevelType w:val="hybridMultilevel"/>
    <w:tmpl w:val="062C0D5A"/>
    <w:lvl w:ilvl="0" w:tplc="862CC8F2">
      <w:start w:val="1"/>
      <w:numFmt w:val="upperLetter"/>
      <w:lvlText w:val="%1.1"/>
      <w:lvlJc w:val="left"/>
      <w:pPr>
        <w:ind w:left="1440" w:hanging="360"/>
      </w:pPr>
      <w:rPr>
        <w:rFonts w:hint="default"/>
      </w:rPr>
    </w:lvl>
    <w:lvl w:ilvl="1" w:tplc="862CC8F2">
      <w:start w:val="1"/>
      <w:numFmt w:val="upp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F3458"/>
    <w:multiLevelType w:val="hybridMultilevel"/>
    <w:tmpl w:val="87A09C22"/>
    <w:lvl w:ilvl="0" w:tplc="60A4EB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966FBF"/>
    <w:multiLevelType w:val="hybridMultilevel"/>
    <w:tmpl w:val="AD54F616"/>
    <w:lvl w:ilvl="0" w:tplc="8FCE6C98">
      <w:start w:val="2"/>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71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1538E9"/>
    <w:multiLevelType w:val="hybridMultilevel"/>
    <w:tmpl w:val="6BDA1346"/>
    <w:lvl w:ilvl="0" w:tplc="4E86FE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76554B"/>
    <w:multiLevelType w:val="hybridMultilevel"/>
    <w:tmpl w:val="D0721D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AB72E3"/>
    <w:multiLevelType w:val="hybridMultilevel"/>
    <w:tmpl w:val="46B637C4"/>
    <w:lvl w:ilvl="0" w:tplc="232833B6">
      <w:start w:val="1"/>
      <w:numFmt w:val="lowerLetter"/>
      <w:lvlText w:val="%1."/>
      <w:lvlJc w:val="left"/>
      <w:pPr>
        <w:ind w:left="1800" w:hanging="360"/>
      </w:pPr>
      <w:rPr>
        <w:rFonts w:hint="default"/>
      </w:rPr>
    </w:lvl>
    <w:lvl w:ilvl="1" w:tplc="04090005">
      <w:start w:val="1"/>
      <w:numFmt w:val="bullet"/>
      <w:lvlText w:val=""/>
      <w:lvlJc w:val="left"/>
      <w:pPr>
        <w:ind w:left="2250" w:hanging="360"/>
      </w:pPr>
      <w:rPr>
        <w:rFonts w:ascii="Wingdings" w:hAnsi="Wingding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9E944478">
      <w:start w:val="2"/>
      <w:numFmt w:val="lowerLetter"/>
      <w:lvlText w:val="%5."/>
      <w:lvlJc w:val="left"/>
      <w:pPr>
        <w:ind w:left="1800" w:hanging="360"/>
      </w:pPr>
      <w:rPr>
        <w:rFonts w:hint="default"/>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E056B3"/>
    <w:multiLevelType w:val="hybridMultilevel"/>
    <w:tmpl w:val="5A721A28"/>
    <w:lvl w:ilvl="0" w:tplc="5EC89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4A73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635B53"/>
    <w:multiLevelType w:val="hybridMultilevel"/>
    <w:tmpl w:val="CC26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80347"/>
    <w:multiLevelType w:val="hybridMultilevel"/>
    <w:tmpl w:val="B35C4738"/>
    <w:lvl w:ilvl="0" w:tplc="8C065802">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B45EB"/>
    <w:multiLevelType w:val="hybridMultilevel"/>
    <w:tmpl w:val="1A1E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808C9"/>
    <w:multiLevelType w:val="hybridMultilevel"/>
    <w:tmpl w:val="755A71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2"/>
  </w:num>
  <w:num w:numId="3">
    <w:abstractNumId w:val="20"/>
  </w:num>
  <w:num w:numId="4">
    <w:abstractNumId w:val="8"/>
  </w:num>
  <w:num w:numId="5">
    <w:abstractNumId w:val="19"/>
  </w:num>
  <w:num w:numId="6">
    <w:abstractNumId w:val="12"/>
  </w:num>
  <w:num w:numId="7">
    <w:abstractNumId w:val="1"/>
  </w:num>
  <w:num w:numId="8">
    <w:abstractNumId w:val="7"/>
  </w:num>
  <w:num w:numId="9">
    <w:abstractNumId w:val="13"/>
  </w:num>
  <w:num w:numId="10">
    <w:abstractNumId w:val="3"/>
  </w:num>
  <w:num w:numId="11">
    <w:abstractNumId w:val="0"/>
  </w:num>
  <w:num w:numId="12">
    <w:abstractNumId w:val="9"/>
  </w:num>
  <w:num w:numId="13">
    <w:abstractNumId w:val="15"/>
  </w:num>
  <w:num w:numId="14">
    <w:abstractNumId w:val="17"/>
  </w:num>
  <w:num w:numId="15">
    <w:abstractNumId w:val="5"/>
  </w:num>
  <w:num w:numId="16">
    <w:abstractNumId w:val="6"/>
  </w:num>
  <w:num w:numId="17">
    <w:abstractNumId w:val="16"/>
  </w:num>
  <w:num w:numId="18">
    <w:abstractNumId w:val="18"/>
  </w:num>
  <w:num w:numId="19">
    <w:abstractNumId w:val="10"/>
  </w:num>
  <w:num w:numId="20">
    <w:abstractNumId w:val="14"/>
  </w:num>
  <w:num w:numId="21">
    <w:abstractNumId w:val="11"/>
  </w:num>
  <w:num w:numId="22">
    <w:abstractNumId w:val="4"/>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DB"/>
    <w:rsid w:val="00001F85"/>
    <w:rsid w:val="00005C29"/>
    <w:rsid w:val="0003487D"/>
    <w:rsid w:val="0004373D"/>
    <w:rsid w:val="0006243D"/>
    <w:rsid w:val="000A3995"/>
    <w:rsid w:val="000D7076"/>
    <w:rsid w:val="000D78EE"/>
    <w:rsid w:val="00106D09"/>
    <w:rsid w:val="00110901"/>
    <w:rsid w:val="00114395"/>
    <w:rsid w:val="0012063E"/>
    <w:rsid w:val="0012245E"/>
    <w:rsid w:val="00125A48"/>
    <w:rsid w:val="00176940"/>
    <w:rsid w:val="00190D22"/>
    <w:rsid w:val="001B111E"/>
    <w:rsid w:val="001B5B38"/>
    <w:rsid w:val="00212A10"/>
    <w:rsid w:val="00257C87"/>
    <w:rsid w:val="002811E3"/>
    <w:rsid w:val="00284BA1"/>
    <w:rsid w:val="00290802"/>
    <w:rsid w:val="00337416"/>
    <w:rsid w:val="00343A54"/>
    <w:rsid w:val="0034579B"/>
    <w:rsid w:val="00350AA5"/>
    <w:rsid w:val="00354E2E"/>
    <w:rsid w:val="003F7672"/>
    <w:rsid w:val="0040034E"/>
    <w:rsid w:val="00411D7C"/>
    <w:rsid w:val="004621CF"/>
    <w:rsid w:val="004B5771"/>
    <w:rsid w:val="004B5A4F"/>
    <w:rsid w:val="004D4D27"/>
    <w:rsid w:val="004D6FEF"/>
    <w:rsid w:val="0050455F"/>
    <w:rsid w:val="00504B49"/>
    <w:rsid w:val="00504F92"/>
    <w:rsid w:val="00530C04"/>
    <w:rsid w:val="00531313"/>
    <w:rsid w:val="0054221A"/>
    <w:rsid w:val="00553587"/>
    <w:rsid w:val="00564105"/>
    <w:rsid w:val="005651B2"/>
    <w:rsid w:val="005D5977"/>
    <w:rsid w:val="005D6120"/>
    <w:rsid w:val="005D6EDD"/>
    <w:rsid w:val="005E03CF"/>
    <w:rsid w:val="00602E06"/>
    <w:rsid w:val="006238C2"/>
    <w:rsid w:val="00625888"/>
    <w:rsid w:val="00625A62"/>
    <w:rsid w:val="00635367"/>
    <w:rsid w:val="00640507"/>
    <w:rsid w:val="00643284"/>
    <w:rsid w:val="00683BDB"/>
    <w:rsid w:val="006D7553"/>
    <w:rsid w:val="006E7319"/>
    <w:rsid w:val="006F2F63"/>
    <w:rsid w:val="00770BE3"/>
    <w:rsid w:val="007A1955"/>
    <w:rsid w:val="007C6371"/>
    <w:rsid w:val="007F69B3"/>
    <w:rsid w:val="008225C2"/>
    <w:rsid w:val="00890024"/>
    <w:rsid w:val="008C4C88"/>
    <w:rsid w:val="008C4ECE"/>
    <w:rsid w:val="008F2F49"/>
    <w:rsid w:val="008F4166"/>
    <w:rsid w:val="00914624"/>
    <w:rsid w:val="00934D8D"/>
    <w:rsid w:val="009568D4"/>
    <w:rsid w:val="00983BC8"/>
    <w:rsid w:val="00984ED8"/>
    <w:rsid w:val="009907BB"/>
    <w:rsid w:val="009928B8"/>
    <w:rsid w:val="00994B85"/>
    <w:rsid w:val="009A74C9"/>
    <w:rsid w:val="009B0364"/>
    <w:rsid w:val="009C2AA4"/>
    <w:rsid w:val="009F4309"/>
    <w:rsid w:val="00A045EC"/>
    <w:rsid w:val="00A0748B"/>
    <w:rsid w:val="00A508B7"/>
    <w:rsid w:val="00A61D2E"/>
    <w:rsid w:val="00AB3141"/>
    <w:rsid w:val="00AD6CBF"/>
    <w:rsid w:val="00AF1052"/>
    <w:rsid w:val="00AF1FE0"/>
    <w:rsid w:val="00AF36B5"/>
    <w:rsid w:val="00B211B1"/>
    <w:rsid w:val="00B5737A"/>
    <w:rsid w:val="00B66E8D"/>
    <w:rsid w:val="00B819F9"/>
    <w:rsid w:val="00B9112E"/>
    <w:rsid w:val="00B967A7"/>
    <w:rsid w:val="00BC07F4"/>
    <w:rsid w:val="00BD1A00"/>
    <w:rsid w:val="00BE1724"/>
    <w:rsid w:val="00C27AB9"/>
    <w:rsid w:val="00C7610F"/>
    <w:rsid w:val="00C7792E"/>
    <w:rsid w:val="00CB24A8"/>
    <w:rsid w:val="00CB2CDB"/>
    <w:rsid w:val="00CD7400"/>
    <w:rsid w:val="00CF0BEA"/>
    <w:rsid w:val="00CF4FC7"/>
    <w:rsid w:val="00CF726A"/>
    <w:rsid w:val="00D043CC"/>
    <w:rsid w:val="00D523B9"/>
    <w:rsid w:val="00D56E0D"/>
    <w:rsid w:val="00DA5985"/>
    <w:rsid w:val="00DE55CC"/>
    <w:rsid w:val="00DF1645"/>
    <w:rsid w:val="00E03E0F"/>
    <w:rsid w:val="00E304FD"/>
    <w:rsid w:val="00E3254D"/>
    <w:rsid w:val="00E369AD"/>
    <w:rsid w:val="00E76EE3"/>
    <w:rsid w:val="00EB33E2"/>
    <w:rsid w:val="00ED080D"/>
    <w:rsid w:val="00F3667C"/>
    <w:rsid w:val="00F82DF3"/>
    <w:rsid w:val="00FE1844"/>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A1E5"/>
  <w15:docId w15:val="{87FDC592-9B61-46A0-AD16-3FBEDF7A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DB"/>
    <w:pPr>
      <w:ind w:left="720"/>
      <w:contextualSpacing/>
    </w:pPr>
  </w:style>
  <w:style w:type="paragraph" w:customStyle="1" w:styleId="Default">
    <w:name w:val="Default"/>
    <w:rsid w:val="00504F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C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88"/>
  </w:style>
  <w:style w:type="paragraph" w:styleId="Footer">
    <w:name w:val="footer"/>
    <w:basedOn w:val="Normal"/>
    <w:link w:val="FooterChar"/>
    <w:unhideWhenUsed/>
    <w:rsid w:val="008C4C88"/>
    <w:pPr>
      <w:tabs>
        <w:tab w:val="center" w:pos="4680"/>
        <w:tab w:val="right" w:pos="9360"/>
      </w:tabs>
      <w:spacing w:after="0" w:line="240" w:lineRule="auto"/>
    </w:pPr>
  </w:style>
  <w:style w:type="character" w:customStyle="1" w:styleId="FooterChar">
    <w:name w:val="Footer Char"/>
    <w:basedOn w:val="DefaultParagraphFont"/>
    <w:link w:val="Footer"/>
    <w:rsid w:val="008C4C88"/>
  </w:style>
  <w:style w:type="paragraph" w:styleId="BalloonText">
    <w:name w:val="Balloon Text"/>
    <w:basedOn w:val="Normal"/>
    <w:link w:val="BalloonTextChar"/>
    <w:uiPriority w:val="99"/>
    <w:semiHidden/>
    <w:unhideWhenUsed/>
    <w:rsid w:val="008C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88"/>
    <w:rPr>
      <w:rFonts w:ascii="Tahoma" w:hAnsi="Tahoma" w:cs="Tahoma"/>
      <w:sz w:val="16"/>
      <w:szCs w:val="16"/>
    </w:rPr>
  </w:style>
  <w:style w:type="character" w:styleId="PageNumber">
    <w:name w:val="page number"/>
    <w:basedOn w:val="DefaultParagraphFont"/>
    <w:rsid w:val="002811E3"/>
  </w:style>
  <w:style w:type="paragraph" w:styleId="NoSpacing">
    <w:name w:val="No Spacing"/>
    <w:uiPriority w:val="1"/>
    <w:qFormat/>
    <w:rsid w:val="00CF0BEA"/>
    <w:pPr>
      <w:spacing w:after="0" w:line="240" w:lineRule="auto"/>
    </w:pPr>
  </w:style>
  <w:style w:type="table" w:styleId="TableGrid">
    <w:name w:val="Table Grid"/>
    <w:basedOn w:val="TableNormal"/>
    <w:uiPriority w:val="59"/>
    <w:rsid w:val="00E0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B7"/>
    <w:rPr>
      <w:color w:val="0000FF" w:themeColor="hyperlink"/>
      <w:u w:val="single"/>
    </w:rPr>
  </w:style>
  <w:style w:type="character" w:styleId="UnresolvedMention">
    <w:name w:val="Unresolved Mention"/>
    <w:basedOn w:val="DefaultParagraphFont"/>
    <w:uiPriority w:val="99"/>
    <w:semiHidden/>
    <w:unhideWhenUsed/>
    <w:rsid w:val="00A508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fy.u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ify.u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6187-1CEA-4A92-888C-726B39BD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PSI Control Solutions</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Richardson</dc:creator>
  <cp:lastModifiedBy>Kerman, Adam</cp:lastModifiedBy>
  <cp:revision>40</cp:revision>
  <cp:lastPrinted>2018-06-25T14:52:00Z</cp:lastPrinted>
  <dcterms:created xsi:type="dcterms:W3CDTF">2018-06-06T20:43:00Z</dcterms:created>
  <dcterms:modified xsi:type="dcterms:W3CDTF">2018-07-20T14:57:00Z</dcterms:modified>
</cp:coreProperties>
</file>